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3BFE855F"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w:t>
      </w:r>
      <w:r w:rsidR="004376DD">
        <w:rPr>
          <w:rFonts w:ascii="Arial" w:hAnsi="Arial" w:cs="Arial"/>
          <w:b/>
          <w:bCs/>
          <w:sz w:val="28"/>
        </w:rPr>
        <w:t>1</w:t>
      </w:r>
      <w:r w:rsidR="00020CA8">
        <w:rPr>
          <w:rFonts w:ascii="Arial" w:hAnsi="Arial" w:cs="Arial"/>
          <w:b/>
          <w:bCs/>
          <w:sz w:val="28"/>
        </w:rPr>
        <w:t>2</w:t>
      </w:r>
      <w:r w:rsidR="00950078">
        <w:rPr>
          <w:rFonts w:ascii="Arial" w:hAnsi="Arial" w:cs="Arial"/>
          <w:b/>
          <w:bCs/>
          <w:sz w:val="28"/>
        </w:rPr>
        <w:t>b</w:t>
      </w:r>
      <w:r w:rsidR="0043384C">
        <w:rPr>
          <w:rFonts w:ascii="Arial" w:hAnsi="Arial" w:cs="Arial"/>
          <w:b/>
          <w:bCs/>
          <w:sz w:val="28"/>
        </w:rPr>
        <w:t>is</w:t>
      </w:r>
      <w:r w:rsidR="00950078">
        <w:rPr>
          <w:rFonts w:ascii="Arial" w:hAnsi="Arial" w:cs="Arial"/>
          <w:b/>
          <w:bCs/>
          <w:sz w:val="28"/>
        </w:rPr>
        <w:t>-e</w:t>
      </w:r>
      <w:r w:rsidR="00681013" w:rsidRPr="00E9096F">
        <w:rPr>
          <w:rFonts w:ascii="Arial" w:hAnsi="Arial" w:cs="Arial"/>
          <w:b/>
          <w:bCs/>
          <w:sz w:val="28"/>
        </w:rPr>
        <w:tab/>
      </w:r>
      <w:r w:rsidR="00681013" w:rsidRPr="00E9096F">
        <w:rPr>
          <w:rFonts w:ascii="Arial" w:hAnsi="Arial" w:cs="Arial"/>
          <w:b/>
          <w:bCs/>
          <w:sz w:val="28"/>
        </w:rPr>
        <w:tab/>
      </w:r>
      <w:r w:rsidR="00844284">
        <w:rPr>
          <w:rFonts w:ascii="Arial" w:hAnsi="Arial" w:cs="Arial"/>
          <w:b/>
          <w:bCs/>
          <w:sz w:val="28"/>
        </w:rPr>
        <w:tab/>
      </w:r>
      <w:r w:rsidR="00582DC1" w:rsidRPr="00582DC1">
        <w:rPr>
          <w:rFonts w:ascii="Arial" w:hAnsi="Arial" w:cs="Arial"/>
          <w:b/>
          <w:bCs/>
          <w:sz w:val="28"/>
        </w:rPr>
        <w:t>R1-2303848</w:t>
      </w:r>
    </w:p>
    <w:p w14:paraId="2B61B936" w14:textId="025BC6B4" w:rsidR="00681013" w:rsidRPr="009513AC" w:rsidRDefault="00E8408E" w:rsidP="00681013">
      <w:pPr>
        <w:tabs>
          <w:tab w:val="center" w:pos="4536"/>
          <w:tab w:val="right" w:pos="9072"/>
        </w:tabs>
        <w:rPr>
          <w:rFonts w:ascii="Arial" w:eastAsia="MS Mincho" w:hAnsi="Arial" w:cs="Arial"/>
          <w:b/>
          <w:bCs/>
          <w:sz w:val="28"/>
        </w:rPr>
      </w:pPr>
      <w:r>
        <w:rPr>
          <w:rFonts w:ascii="Arial" w:eastAsia="MS Mincho" w:hAnsi="Arial" w:cs="Arial"/>
          <w:b/>
          <w:bCs/>
          <w:sz w:val="28"/>
        </w:rPr>
        <w:t>e-Meeting</w:t>
      </w:r>
      <w:r w:rsidRPr="00A80D3B">
        <w:rPr>
          <w:rFonts w:ascii="Arial" w:eastAsia="MS Mincho" w:hAnsi="Arial" w:cs="Arial"/>
          <w:b/>
          <w:bCs/>
          <w:sz w:val="28"/>
        </w:rPr>
        <w:t xml:space="preserve">, </w:t>
      </w:r>
      <w:r>
        <w:rPr>
          <w:rFonts w:ascii="Arial" w:eastAsia="MS Mincho" w:hAnsi="Arial" w:cs="Arial"/>
          <w:b/>
          <w:bCs/>
          <w:sz w:val="28"/>
        </w:rPr>
        <w:t>April</w:t>
      </w:r>
      <w:r w:rsidRPr="00A80D3B">
        <w:rPr>
          <w:rFonts w:ascii="Arial" w:eastAsia="MS Mincho" w:hAnsi="Arial" w:cs="Arial"/>
          <w:b/>
          <w:bCs/>
          <w:sz w:val="28"/>
        </w:rPr>
        <w:t xml:space="preserve"> </w:t>
      </w:r>
      <w:r>
        <w:rPr>
          <w:rFonts w:ascii="Arial" w:eastAsia="MS Mincho" w:hAnsi="Arial" w:cs="Arial"/>
          <w:b/>
          <w:bCs/>
          <w:sz w:val="28"/>
        </w:rPr>
        <w:t>17</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April 26</w:t>
      </w:r>
      <w:r w:rsidRPr="009B1F2D">
        <w:rPr>
          <w:rFonts w:ascii="Arial" w:eastAsia="MS Mincho" w:hAnsi="Arial" w:cs="Arial"/>
          <w:b/>
          <w:bCs/>
          <w:sz w:val="28"/>
          <w:vertAlign w:val="superscript"/>
        </w:rPr>
        <w:t>th</w:t>
      </w:r>
      <w:r>
        <w:rPr>
          <w:rFonts w:ascii="Arial" w:eastAsia="MS Mincho" w:hAnsi="Arial" w:cs="Arial"/>
          <w:b/>
          <w:bCs/>
          <w:sz w:val="28"/>
        </w:rPr>
        <w:t>, 2023</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337FA6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63760" w:rsidRPr="00D63760">
        <w:rPr>
          <w:rFonts w:asciiTheme="majorHAnsi" w:eastAsia="MS Gothic" w:hAnsiTheme="majorHAnsi" w:cstheme="majorHAnsi"/>
          <w:noProof w:val="0"/>
          <w:sz w:val="24"/>
        </w:rPr>
        <w:t xml:space="preserve">On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co-channel coexistence issues</w:t>
      </w:r>
    </w:p>
    <w:p w14:paraId="4D9892B1" w14:textId="42F13876"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63760">
        <w:rPr>
          <w:rFonts w:asciiTheme="majorHAnsi" w:eastAsia="MS Gothic" w:hAnsiTheme="majorHAnsi" w:cstheme="majorHAnsi"/>
          <w:noProof w:val="0"/>
          <w:sz w:val="24"/>
        </w:rPr>
        <w:t>9.4</w:t>
      </w:r>
      <w:r w:rsidR="007F42EC" w:rsidRPr="007F42EC">
        <w:rPr>
          <w:rFonts w:asciiTheme="majorHAnsi" w:eastAsia="MS Gothic" w:hAnsiTheme="majorHAnsi" w:cstheme="majorHAnsi"/>
          <w:noProof w:val="0"/>
          <w:sz w:val="24"/>
        </w:rPr>
        <w:t xml:space="preserve">.2 - </w:t>
      </w:r>
      <w:r w:rsidR="00D63760" w:rsidRPr="00D63760">
        <w:rPr>
          <w:rFonts w:asciiTheme="majorHAnsi" w:eastAsia="MS Gothic" w:hAnsiTheme="majorHAnsi" w:cstheme="majorHAnsi"/>
          <w:noProof w:val="0"/>
          <w:sz w:val="24"/>
        </w:rPr>
        <w:t xml:space="preserve">Co-channel coexistence for LTE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and NR </w:t>
      </w:r>
      <w:proofErr w:type="spellStart"/>
      <w:r w:rsidR="00D63760" w:rsidRPr="00D63760">
        <w:rPr>
          <w:rFonts w:asciiTheme="majorHAnsi" w:eastAsia="MS Gothic" w:hAnsiTheme="majorHAnsi" w:cstheme="majorHAnsi"/>
          <w:noProof w:val="0"/>
          <w:sz w:val="24"/>
        </w:rPr>
        <w:t>sidelink</w:t>
      </w:r>
      <w:proofErr w:type="spellEnd"/>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0CACF395" w14:textId="007C998D" w:rsidR="00526F19" w:rsidRDefault="00EF48C2" w:rsidP="00526F19">
      <w:r>
        <w:t xml:space="preserve">One of the objectives of the WID about NR </w:t>
      </w:r>
      <w:proofErr w:type="spellStart"/>
      <w:r>
        <w:t>sidelink</w:t>
      </w:r>
      <w:proofErr w:type="spellEnd"/>
      <w:r>
        <w:t xml:space="preserve"> evolution </w:t>
      </w:r>
      <w:r>
        <w:fldChar w:fldCharType="begin"/>
      </w:r>
      <w:r>
        <w:instrText xml:space="preserve"> REF _Ref102147610 \r \h </w:instrText>
      </w:r>
      <w:r>
        <w:fldChar w:fldCharType="separate"/>
      </w:r>
      <w:r w:rsidR="0042070A">
        <w:t>[1]</w:t>
      </w:r>
      <w:r>
        <w:fldChar w:fldCharType="end"/>
      </w:r>
      <w:r>
        <w:t xml:space="preserve"> is to:</w:t>
      </w:r>
    </w:p>
    <w:p w14:paraId="35B04070" w14:textId="61DBD22F"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 xml:space="preserve">Study and specify, if necessary, mechanism(s) for co-channel coexistence for LTE </w:t>
      </w:r>
      <w:proofErr w:type="spellStart"/>
      <w:r w:rsidRPr="005D5EE4">
        <w:rPr>
          <w:rFonts w:ascii="Times" w:hAnsi="Times" w:cs="Times"/>
          <w:i/>
          <w:iCs/>
        </w:rPr>
        <w:t>sidelink</w:t>
      </w:r>
      <w:proofErr w:type="spellEnd"/>
      <w:r w:rsidRPr="005D5EE4">
        <w:rPr>
          <w:rFonts w:ascii="Times" w:hAnsi="Times" w:cs="Times"/>
          <w:i/>
          <w:iCs/>
        </w:rPr>
        <w:t xml:space="preserve"> and NR </w:t>
      </w:r>
      <w:proofErr w:type="spellStart"/>
      <w:r w:rsidRPr="005D5EE4">
        <w:rPr>
          <w:rFonts w:ascii="Times" w:hAnsi="Times" w:cs="Times"/>
          <w:i/>
          <w:iCs/>
        </w:rPr>
        <w:t>sidelink</w:t>
      </w:r>
      <w:proofErr w:type="spellEnd"/>
      <w:r w:rsidRPr="005D5EE4">
        <w:rPr>
          <w:rFonts w:ascii="Times" w:hAnsi="Times" w:cs="Times"/>
          <w:i/>
          <w:iCs/>
        </w:rPr>
        <w:t xml:space="preserve"> including performance, necessity, feasibility, and potential specification impact if any [RAN1, RAN2, RAN4]</w:t>
      </w:r>
    </w:p>
    <w:p w14:paraId="45A4DEEE" w14:textId="77777777" w:rsidR="005D5EE4" w:rsidRPr="005D5EE4" w:rsidRDefault="005D5EE4" w:rsidP="00283DEC">
      <w:pPr>
        <w:numPr>
          <w:ilvl w:val="0"/>
          <w:numId w:val="8"/>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31A03B1C" w14:textId="56CD7AC0" w:rsidR="0012215A" w:rsidRDefault="00626243" w:rsidP="00526F19">
      <w:r>
        <w:t>In RAN1#110</w:t>
      </w:r>
      <w:r w:rsidR="007411EB">
        <w:t xml:space="preserve"> </w:t>
      </w:r>
      <w:r w:rsidR="007411EB">
        <w:fldChar w:fldCharType="begin"/>
      </w:r>
      <w:r w:rsidR="007411EB">
        <w:instrText xml:space="preserve"> REF _Ref115445889 \r \h </w:instrText>
      </w:r>
      <w:r w:rsidR="007411EB">
        <w:fldChar w:fldCharType="separate"/>
      </w:r>
      <w:r w:rsidR="0042070A">
        <w:t>[6]</w:t>
      </w:r>
      <w:r w:rsidR="007411EB">
        <w:fldChar w:fldCharType="end"/>
      </w:r>
      <w:r>
        <w:t xml:space="preserve">, the group concluded that </w:t>
      </w:r>
      <w:r w:rsidRPr="00626243">
        <w:rPr>
          <w:rFonts w:eastAsia="MS Mincho"/>
          <w:i/>
          <w:iCs/>
        </w:rPr>
        <w:t>TDM-based semi-static resource pool partitioning based on Rel-16/17 specifications is one possible solution to ensure co-channel coexistence between LTE-V UEs and NR-V UEs</w:t>
      </w:r>
      <w:r>
        <w:rPr>
          <w:rFonts w:eastAsia="MS Mincho"/>
        </w:rPr>
        <w:t>. Yet, this solution, although feasible, is challenging to deploy and unable to adapt to future traffic changes</w:t>
      </w:r>
      <w:r w:rsidR="007411EB">
        <w:rPr>
          <w:rFonts w:eastAsia="MS Mincho"/>
        </w:rPr>
        <w:t xml:space="preserve"> </w:t>
      </w:r>
      <w:r w:rsidR="007411EB">
        <w:rPr>
          <w:rFonts w:eastAsia="MS Mincho"/>
        </w:rPr>
        <w:fldChar w:fldCharType="begin"/>
      </w:r>
      <w:r w:rsidR="007411EB">
        <w:rPr>
          <w:rFonts w:eastAsia="MS Mincho"/>
        </w:rPr>
        <w:instrText xml:space="preserve"> REF _Ref115445904 \r \h </w:instrText>
      </w:r>
      <w:r w:rsidR="007411EB">
        <w:rPr>
          <w:rFonts w:eastAsia="MS Mincho"/>
        </w:rPr>
      </w:r>
      <w:r w:rsidR="007411EB">
        <w:rPr>
          <w:rFonts w:eastAsia="MS Mincho"/>
        </w:rPr>
        <w:fldChar w:fldCharType="separate"/>
      </w:r>
      <w:r w:rsidR="0042070A">
        <w:rPr>
          <w:rFonts w:eastAsia="MS Mincho"/>
        </w:rPr>
        <w:t>[8]</w:t>
      </w:r>
      <w:r w:rsidR="007411EB">
        <w:rPr>
          <w:rFonts w:eastAsia="MS Mincho"/>
        </w:rPr>
        <w:fldChar w:fldCharType="end"/>
      </w:r>
      <w:r>
        <w:rPr>
          <w:rFonts w:eastAsia="MS Mincho"/>
        </w:rPr>
        <w:t>, which also leads to important drawbacks in terms of performance</w:t>
      </w:r>
      <w:r w:rsidR="007411EB">
        <w:rPr>
          <w:rFonts w:eastAsia="MS Mincho"/>
        </w:rPr>
        <w:t xml:space="preserve">. For these reasons, RAN plenary RAN#97 </w:t>
      </w:r>
      <w:r w:rsidR="007411EB">
        <w:rPr>
          <w:rFonts w:eastAsia="MS Mincho"/>
        </w:rPr>
        <w:fldChar w:fldCharType="begin"/>
      </w:r>
      <w:r w:rsidR="007411EB">
        <w:rPr>
          <w:rFonts w:eastAsia="MS Mincho"/>
        </w:rPr>
        <w:instrText xml:space="preserve"> REF _Ref115445989 \r \h </w:instrText>
      </w:r>
      <w:r w:rsidR="007411EB">
        <w:rPr>
          <w:rFonts w:eastAsia="MS Mincho"/>
        </w:rPr>
      </w:r>
      <w:r w:rsidR="007411EB">
        <w:rPr>
          <w:rFonts w:eastAsia="MS Mincho"/>
        </w:rPr>
        <w:fldChar w:fldCharType="separate"/>
      </w:r>
      <w:r w:rsidR="0042070A">
        <w:rPr>
          <w:rFonts w:eastAsia="MS Mincho"/>
        </w:rPr>
        <w:t>[7]</w:t>
      </w:r>
      <w:r w:rsidR="007411EB">
        <w:rPr>
          <w:rFonts w:eastAsia="MS Mincho"/>
        </w:rPr>
        <w:fldChar w:fldCharType="end"/>
      </w:r>
      <w:r w:rsidR="007411EB">
        <w:rPr>
          <w:rFonts w:eastAsia="MS Mincho"/>
        </w:rPr>
        <w:t xml:space="preserve"> guides </w:t>
      </w:r>
      <w:r w:rsidR="007411EB" w:rsidRPr="003413BE">
        <w:rPr>
          <w:rFonts w:eastAsia="MS Mincho"/>
          <w:i/>
          <w:iCs/>
        </w:rPr>
        <w:t xml:space="preserve">RAN 1 to </w:t>
      </w:r>
      <w:r w:rsidR="00FB3DB0" w:rsidRPr="00FB3DB0">
        <w:rPr>
          <w:i/>
          <w:iCs/>
        </w:rPr>
        <w:t>continue the work on dynamic resource pool sharing based on existing agreements and WID with high priority for Type A devices and operating combination A</w:t>
      </w:r>
      <w:r w:rsidR="003413BE">
        <w:t>.</w:t>
      </w:r>
      <w:r w:rsidR="008171AD">
        <w:t xml:space="preserve"> </w:t>
      </w:r>
    </w:p>
    <w:p w14:paraId="61448522" w14:textId="44E9EA54" w:rsidR="00FB3DB0" w:rsidRDefault="008171AD" w:rsidP="00526F19">
      <w:r>
        <w:t xml:space="preserve">In RAN1#110b-e </w:t>
      </w:r>
      <w:r w:rsidR="0012215A">
        <w:t xml:space="preserve">and RAN1#111 </w:t>
      </w:r>
      <w:r>
        <w:t>meeting</w:t>
      </w:r>
      <w:r w:rsidR="0012215A">
        <w:t>s t</w:t>
      </w:r>
      <w:r>
        <w:t>here was no significant progress on issues such as how to deal with PSFCH overlapping or higher SCS support, although some proposals exist</w:t>
      </w:r>
      <w:r w:rsidR="0012215A">
        <w:t xml:space="preserve"> and were thoroughly debated</w:t>
      </w:r>
      <w:r>
        <w:t xml:space="preserve"> </w:t>
      </w:r>
      <w:r w:rsidR="000F1CD9">
        <w:fldChar w:fldCharType="begin"/>
      </w:r>
      <w:r w:rsidR="000F1CD9">
        <w:instrText xml:space="preserve"> REF _Ref118453276 \r \h </w:instrText>
      </w:r>
      <w:r w:rsidR="000F1CD9">
        <w:fldChar w:fldCharType="separate"/>
      </w:r>
      <w:r w:rsidR="0042070A">
        <w:t>[9]</w:t>
      </w:r>
      <w:r w:rsidR="000F1CD9">
        <w:fldChar w:fldCharType="end"/>
      </w:r>
      <w:r w:rsidR="0012215A">
        <w:t xml:space="preserve">, </w:t>
      </w:r>
      <w:r w:rsidR="0012215A">
        <w:fldChar w:fldCharType="begin"/>
      </w:r>
      <w:r w:rsidR="0012215A">
        <w:instrText xml:space="preserve"> REF _Ref127457521 \r \h </w:instrText>
      </w:r>
      <w:r w:rsidR="0012215A">
        <w:fldChar w:fldCharType="separate"/>
      </w:r>
      <w:r w:rsidR="0042070A">
        <w:t>[10]</w:t>
      </w:r>
      <w:r w:rsidR="0012215A">
        <w:fldChar w:fldCharType="end"/>
      </w:r>
      <w:r>
        <w:t>.</w:t>
      </w:r>
      <w:r w:rsidR="00EF5154">
        <w:t xml:space="preserve"> </w:t>
      </w:r>
      <w:r w:rsidR="005413B2">
        <w:t>In RAN1#112 meeting</w:t>
      </w:r>
      <w:r w:rsidR="000E08D4">
        <w:t xml:space="preserve"> </w:t>
      </w:r>
      <w:r w:rsidR="000E08D4">
        <w:fldChar w:fldCharType="begin"/>
      </w:r>
      <w:r w:rsidR="000E08D4">
        <w:instrText xml:space="preserve"> REF _Ref131783317 \r \h </w:instrText>
      </w:r>
      <w:r w:rsidR="000E08D4">
        <w:fldChar w:fldCharType="separate"/>
      </w:r>
      <w:r w:rsidR="0042070A">
        <w:t>[11]</w:t>
      </w:r>
      <w:r w:rsidR="000E08D4">
        <w:fldChar w:fldCharType="end"/>
      </w:r>
      <w:r w:rsidR="008A0BCE">
        <w:t xml:space="preserve">, progress was made on </w:t>
      </w:r>
      <w:r w:rsidR="00DD2A0D" w:rsidRPr="00DD2A0D">
        <w:t>NR SL resource (re)selection procedure</w:t>
      </w:r>
      <w:r w:rsidR="00DD2A0D">
        <w:t xml:space="preserve"> and a set of candidates for dealing with AGC issue caused by PSFCH</w:t>
      </w:r>
      <w:r w:rsidR="00480391">
        <w:t xml:space="preserve"> was agreed as a working assumption. RAN#</w:t>
      </w:r>
      <w:r w:rsidR="008F2A69">
        <w:t xml:space="preserve">99 plenary meeting, further guidance was given to RAN1 on how to proceed on topics such as support of higher subcarrier spacing </w:t>
      </w:r>
      <w:r w:rsidR="00C8345F">
        <w:t>and AGC PSFCH handling.</w:t>
      </w:r>
    </w:p>
    <w:p w14:paraId="65505D95" w14:textId="08D5E7A2" w:rsidR="00AC4C4C" w:rsidRDefault="00AC4C4C" w:rsidP="00526F19">
      <w:r>
        <w:t xml:space="preserve">The current contribution gives views on remaining issues related to </w:t>
      </w:r>
      <w:r w:rsidR="008161CA">
        <w:t>PSSCH/PSCCH resource (re)selection procedure and PSFCH handling.</w:t>
      </w:r>
    </w:p>
    <w:p w14:paraId="2B3722E0" w14:textId="77777777" w:rsidR="00574049" w:rsidRDefault="00574049" w:rsidP="00574049">
      <w:pPr>
        <w:pBdr>
          <w:bottom w:val="single" w:sz="12" w:space="1" w:color="auto"/>
        </w:pBdr>
      </w:pPr>
    </w:p>
    <w:p w14:paraId="551EA230" w14:textId="5C5C9EC4" w:rsidR="002D1470" w:rsidRDefault="008D02CE" w:rsidP="00CB5326">
      <w:pPr>
        <w:pStyle w:val="Titre1"/>
      </w:pPr>
      <w:r>
        <w:t>Discussion</w:t>
      </w:r>
    </w:p>
    <w:p w14:paraId="59F740AE" w14:textId="50F97526" w:rsidR="00482822" w:rsidRDefault="00482822" w:rsidP="0012215A">
      <w:pPr>
        <w:pStyle w:val="Titre2"/>
      </w:pPr>
      <w:r>
        <w:t>On PSSCH</w:t>
      </w:r>
      <w:r w:rsidR="00C76512">
        <w:t>/PSCCH resource (re)selection</w:t>
      </w:r>
      <w:r w:rsidR="00F33BCA">
        <w:t xml:space="preserve"> procedure</w:t>
      </w:r>
    </w:p>
    <w:p w14:paraId="157FBFFD" w14:textId="58CF70C8" w:rsidR="00E06D54" w:rsidRDefault="000E08D4" w:rsidP="00E06D54">
      <w:r>
        <w:t>In the latest RAN1#112</w:t>
      </w:r>
      <w:r w:rsidR="00EA35EC">
        <w:t xml:space="preserve"> the following agreement was made:</w:t>
      </w:r>
    </w:p>
    <w:tbl>
      <w:tblPr>
        <w:tblStyle w:val="Grilledutableau"/>
        <w:tblW w:w="0" w:type="auto"/>
        <w:tblLook w:val="04A0" w:firstRow="1" w:lastRow="0" w:firstColumn="1" w:lastColumn="0" w:noHBand="0" w:noVBand="1"/>
      </w:tblPr>
      <w:tblGrid>
        <w:gridCol w:w="9962"/>
      </w:tblGrid>
      <w:tr w:rsidR="00D1576B" w14:paraId="2F661752" w14:textId="77777777" w:rsidTr="00D1576B">
        <w:tc>
          <w:tcPr>
            <w:tcW w:w="9962" w:type="dxa"/>
          </w:tcPr>
          <w:p w14:paraId="3F66B6E9" w14:textId="3C2D55F0" w:rsidR="009C18BE" w:rsidRPr="00F921D9" w:rsidRDefault="009C18BE" w:rsidP="009C18BE">
            <w:pPr>
              <w:spacing w:after="0"/>
              <w:rPr>
                <w:rFonts w:eastAsia="SimSun" w:cs="Calibri"/>
                <w:b/>
                <w:bCs/>
                <w:i/>
                <w:iCs/>
                <w:szCs w:val="20"/>
                <w:lang w:eastAsia="zh-CN"/>
              </w:rPr>
            </w:pPr>
            <w:r w:rsidRPr="00F921D9">
              <w:rPr>
                <w:rFonts w:eastAsia="SimSun" w:cs="Calibri"/>
                <w:b/>
                <w:bCs/>
                <w:i/>
                <w:iCs/>
                <w:szCs w:val="20"/>
                <w:highlight w:val="green"/>
                <w:lang w:eastAsia="zh-CN"/>
              </w:rPr>
              <w:t>Agreement</w:t>
            </w:r>
          </w:p>
          <w:p w14:paraId="6283D61E" w14:textId="77777777" w:rsidR="009C18BE" w:rsidRPr="00F921D9" w:rsidRDefault="009C18BE" w:rsidP="009C18BE">
            <w:pPr>
              <w:spacing w:after="0"/>
              <w:rPr>
                <w:rFonts w:eastAsia="MS Mincho"/>
                <w:b/>
                <w:bCs/>
                <w:i/>
                <w:iCs/>
                <w:szCs w:val="20"/>
                <w:lang w:val="en-GB" w:eastAsia="x-none"/>
              </w:rPr>
            </w:pPr>
            <w:r w:rsidRPr="00F921D9">
              <w:rPr>
                <w:rFonts w:eastAsia="MS Mincho"/>
                <w:b/>
                <w:bCs/>
                <w:i/>
                <w:iCs/>
                <w:szCs w:val="20"/>
                <w:lang w:val="en-GB" w:eastAsia="x-none"/>
              </w:rPr>
              <w:t xml:space="preserve">In NR SL resource (re)selection procedure, option 1 is adopted for how to determine candidate resource set for NR SL considering the LTE SL reserved resources by other LTE SL UE </w:t>
            </w:r>
          </w:p>
          <w:p w14:paraId="76BA360E" w14:textId="77777777" w:rsidR="009C18BE" w:rsidRPr="00F921D9" w:rsidRDefault="009C18BE" w:rsidP="009C18BE">
            <w:pPr>
              <w:numPr>
                <w:ilvl w:val="0"/>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Option 1: </w:t>
            </w:r>
            <w:r w:rsidRPr="00F921D9">
              <w:rPr>
                <w:rFonts w:eastAsia="Malgun Gothic" w:cs="Calibri"/>
                <w:b/>
                <w:bCs/>
                <w:i/>
                <w:iCs/>
                <w:szCs w:val="20"/>
                <w:lang w:eastAsia="ko-KR"/>
              </w:rPr>
              <w:t>T</w:t>
            </w:r>
            <w:r w:rsidRPr="00F921D9">
              <w:rPr>
                <w:rFonts w:eastAsia="MS Mincho" w:cs="Calibri"/>
                <w:b/>
                <w:bCs/>
                <w:i/>
                <w:iCs/>
                <w:szCs w:val="20"/>
                <w:lang w:eastAsia="zh-CN"/>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0B8AC46" w14:textId="77777777" w:rsidR="009C18BE" w:rsidRPr="00F921D9" w:rsidRDefault="009C18BE" w:rsidP="009C18BE">
            <w:pPr>
              <w:numPr>
                <w:ilvl w:val="1"/>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For the list of the above initial SL RSRP threshold, </w:t>
            </w:r>
            <w:proofErr w:type="gramStart"/>
            <w:r w:rsidRPr="00F921D9">
              <w:rPr>
                <w:rFonts w:eastAsia="MS Mincho" w:cs="Calibri"/>
                <w:b/>
                <w:bCs/>
                <w:i/>
                <w:iCs/>
                <w:szCs w:val="20"/>
                <w:lang w:eastAsia="zh-CN"/>
              </w:rPr>
              <w:t>down-select</w:t>
            </w:r>
            <w:proofErr w:type="gramEnd"/>
            <w:r w:rsidRPr="00F921D9">
              <w:rPr>
                <w:rFonts w:eastAsia="MS Mincho" w:cs="Calibri"/>
                <w:b/>
                <w:bCs/>
                <w:i/>
                <w:iCs/>
                <w:szCs w:val="20"/>
                <w:lang w:eastAsia="zh-CN"/>
              </w:rPr>
              <w:t xml:space="preserve"> one of followings:</w:t>
            </w:r>
          </w:p>
          <w:p w14:paraId="27B5D691"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Alt 1: NR SL RSRP threshold list (pre)configured in a NR SL resource pool</w:t>
            </w:r>
          </w:p>
          <w:p w14:paraId="05F54A0D"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Alt 2: LTE SL RSRP threshold list (pre)configured in </w:t>
            </w:r>
            <w:proofErr w:type="gramStart"/>
            <w:r w:rsidRPr="00F921D9">
              <w:rPr>
                <w:rFonts w:eastAsia="MS Mincho" w:cs="Calibri"/>
                <w:b/>
                <w:bCs/>
                <w:i/>
                <w:iCs/>
                <w:szCs w:val="20"/>
                <w:lang w:eastAsia="zh-CN"/>
              </w:rPr>
              <w:t>a</w:t>
            </w:r>
            <w:proofErr w:type="gramEnd"/>
            <w:r w:rsidRPr="00F921D9">
              <w:rPr>
                <w:rFonts w:eastAsia="MS Mincho" w:cs="Calibri"/>
                <w:b/>
                <w:bCs/>
                <w:i/>
                <w:iCs/>
                <w:szCs w:val="20"/>
                <w:lang w:eastAsia="zh-CN"/>
              </w:rPr>
              <w:t xml:space="preserve"> LTE SL resource pool</w:t>
            </w:r>
          </w:p>
          <w:p w14:paraId="2E26923D"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lastRenderedPageBreak/>
              <w:t>Alt 3: SL RSRP threshold list separately (pre)configured for dynamic resource pool sharing</w:t>
            </w:r>
          </w:p>
          <w:p w14:paraId="18C50CDF"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Alt 4: SL RSRP threshold list separately (pre)configured for dynamic resource pool sharing</w:t>
            </w:r>
          </w:p>
          <w:p w14:paraId="5A8B9144" w14:textId="77777777" w:rsidR="009C18BE" w:rsidRPr="00F921D9" w:rsidRDefault="009C18BE" w:rsidP="009C18BE">
            <w:pPr>
              <w:numPr>
                <w:ilvl w:val="3"/>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A different SL RSRP threshold list may be (pre)configured for selecting single slot resources in NR SL slots with NR PSFCH</w:t>
            </w:r>
          </w:p>
          <w:p w14:paraId="3750B7C5" w14:textId="77777777" w:rsidR="009C18BE" w:rsidRPr="00F921D9" w:rsidRDefault="009C18BE" w:rsidP="009C18BE">
            <w:pPr>
              <w:numPr>
                <w:ilvl w:val="1"/>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 xml:space="preserve">For the LTE SL periodic reserved resources by other LTE SL UE, </w:t>
            </w:r>
          </w:p>
          <w:p w14:paraId="2EA6C0C8"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For determining the above LTE SL reserved resources, the time-and-frequency resources of LTE SL reserved resources by other LTE SL UE are repeated Q times according to the LTE SL resource reservation period</w:t>
            </w:r>
          </w:p>
          <w:p w14:paraId="4E3E85AF" w14:textId="77777777" w:rsidR="009C18BE" w:rsidRPr="00F921D9" w:rsidRDefault="009C18BE" w:rsidP="009C18BE">
            <w:pPr>
              <w:numPr>
                <w:ilvl w:val="3"/>
                <w:numId w:val="15"/>
              </w:numPr>
              <w:autoSpaceDE w:val="0"/>
              <w:autoSpaceDN w:val="0"/>
              <w:spacing w:after="0"/>
              <w:jc w:val="left"/>
              <w:rPr>
                <w:rFonts w:eastAsia="MS Mincho" w:cs="Calibri"/>
                <w:b/>
                <w:bCs/>
                <w:i/>
                <w:iCs/>
                <w:szCs w:val="20"/>
                <w:lang w:eastAsia="zh-CN"/>
              </w:rPr>
            </w:pPr>
            <w:r w:rsidRPr="00F921D9">
              <w:rPr>
                <w:rFonts w:eastAsia="DengXian" w:cs="Calibri"/>
                <w:b/>
                <w:bCs/>
                <w:i/>
                <w:iCs/>
                <w:szCs w:val="20"/>
                <w:lang w:eastAsia="ko-KR"/>
              </w:rPr>
              <w:t xml:space="preserve">FFS details including at least whether the formula of Q in Section 14.1.1.6 in TS 36.213 or the formula of Q in Section 8.1.4 in TS 38.214 is used </w:t>
            </w:r>
          </w:p>
          <w:p w14:paraId="4F9B59EC" w14:textId="77777777" w:rsidR="009C18BE" w:rsidRPr="00F921D9" w:rsidRDefault="009C18BE" w:rsidP="009C18BE">
            <w:pPr>
              <w:numPr>
                <w:ilvl w:val="1"/>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The PHY layer of NR module applies the above procedure in Step 6 in Section 8.1.4 of TS 38.214</w:t>
            </w:r>
          </w:p>
          <w:p w14:paraId="15D59A4A" w14:textId="77777777" w:rsidR="009C18BE" w:rsidRPr="00F921D9" w:rsidRDefault="009C18BE" w:rsidP="009C18BE">
            <w:pPr>
              <w:numPr>
                <w:ilvl w:val="2"/>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E8CBD68" w14:textId="77777777" w:rsidR="009C18BE" w:rsidRPr="00F921D9" w:rsidRDefault="009C18BE" w:rsidP="009C18BE">
            <w:pPr>
              <w:numPr>
                <w:ilvl w:val="1"/>
                <w:numId w:val="15"/>
              </w:numPr>
              <w:autoSpaceDE w:val="0"/>
              <w:autoSpaceDN w:val="0"/>
              <w:spacing w:after="0"/>
              <w:jc w:val="left"/>
              <w:rPr>
                <w:rFonts w:eastAsia="MS Mincho" w:cs="Calibri"/>
                <w:b/>
                <w:bCs/>
                <w:i/>
                <w:iCs/>
                <w:szCs w:val="20"/>
                <w:lang w:eastAsia="zh-CN"/>
              </w:rPr>
            </w:pPr>
            <w:r w:rsidRPr="00F921D9">
              <w:rPr>
                <w:rFonts w:eastAsia="MS Mincho" w:cs="Calibri"/>
                <w:b/>
                <w:bCs/>
                <w:i/>
                <w:iCs/>
                <w:szCs w:val="20"/>
                <w:lang w:eastAsia="zh-CN"/>
              </w:rPr>
              <w:t>Note: It is assumed that the information relevant to LTE SL reserved resources by other LTE SL UE used in the above procedure is shared from LTE SL module to NR SL module</w:t>
            </w:r>
          </w:p>
          <w:p w14:paraId="6C0C5001" w14:textId="2F1F09C5" w:rsidR="00D1576B" w:rsidRPr="009C18BE" w:rsidRDefault="009C18BE" w:rsidP="00EF5154">
            <w:pPr>
              <w:numPr>
                <w:ilvl w:val="1"/>
                <w:numId w:val="15"/>
              </w:numPr>
              <w:autoSpaceDE w:val="0"/>
              <w:autoSpaceDN w:val="0"/>
              <w:spacing w:after="0"/>
              <w:jc w:val="left"/>
            </w:pPr>
            <w:r w:rsidRPr="00F921D9">
              <w:rPr>
                <w:rFonts w:eastAsia="MS Mincho" w:cs="Calibri"/>
                <w:b/>
                <w:bCs/>
                <w:i/>
                <w:iCs/>
                <w:szCs w:val="20"/>
                <w:lang w:eastAsia="zh-CN"/>
              </w:rPr>
              <w:t>FFS whether/how LTE SL RSRP is applied</w:t>
            </w:r>
            <w:r w:rsidRPr="005C4326">
              <w:rPr>
                <w:rFonts w:eastAsia="MS Mincho" w:cs="Calibri"/>
                <w:szCs w:val="20"/>
                <w:lang w:eastAsia="zh-CN"/>
              </w:rPr>
              <w:t xml:space="preserve"> </w:t>
            </w:r>
          </w:p>
        </w:tc>
      </w:tr>
    </w:tbl>
    <w:p w14:paraId="4CD62835" w14:textId="77777777" w:rsidR="00E06D54" w:rsidRPr="006C5C91" w:rsidRDefault="00E06D54" w:rsidP="00E06D54">
      <w:pPr>
        <w:rPr>
          <w:lang w:val="en-GB"/>
        </w:rPr>
      </w:pPr>
    </w:p>
    <w:p w14:paraId="59F7535F" w14:textId="6D90BA6E" w:rsidR="00E06D54" w:rsidRDefault="00C014DF" w:rsidP="00E06D54">
      <w:r>
        <w:t>Alt</w:t>
      </w:r>
      <w:r w:rsidR="005E56EE">
        <w:t xml:space="preserve"> </w:t>
      </w:r>
      <w:r>
        <w:t>2</w:t>
      </w:r>
      <w:r w:rsidR="005E56EE">
        <w:t xml:space="preserve"> may be a specific </w:t>
      </w:r>
      <w:r w:rsidR="001B339D">
        <w:t xml:space="preserve">of </w:t>
      </w:r>
      <w:r w:rsidR="00252A17">
        <w:t xml:space="preserve">Alt 3 if </w:t>
      </w:r>
      <w:r w:rsidR="005C4326">
        <w:t xml:space="preserve">the </w:t>
      </w:r>
      <w:r w:rsidR="005C4326" w:rsidRPr="005C4326">
        <w:t>SL RSRP threshold list</w:t>
      </w:r>
      <w:r w:rsidR="002E7F15">
        <w:t xml:space="preserve"> of Alt 3 is the same as the SL RSRP threshold list configured for LTE. </w:t>
      </w:r>
      <w:r w:rsidR="009075F7">
        <w:t xml:space="preserve">It can </w:t>
      </w:r>
      <w:proofErr w:type="gramStart"/>
      <w:r w:rsidR="009075F7">
        <w:t>also</w:t>
      </w:r>
      <w:proofErr w:type="gramEnd"/>
      <w:r w:rsidR="009075F7">
        <w:t xml:space="preserve"> fallback to a </w:t>
      </w:r>
      <w:r w:rsidR="009075F7">
        <w:t>case of Alt 1 if the same RSRP threshold lists are configured for NR and LTE</w:t>
      </w:r>
      <w:r w:rsidR="009075F7">
        <w:t xml:space="preserve">. </w:t>
      </w:r>
      <w:r w:rsidR="002E7F15">
        <w:t xml:space="preserve">From this perspective, we investigated by means of simulation whether Alt 3 </w:t>
      </w:r>
      <w:r w:rsidR="001E06DA">
        <w:t>brings any gain with respect to Alt 1</w:t>
      </w:r>
      <w:r w:rsidR="00A14885">
        <w:t xml:space="preserve">. </w:t>
      </w:r>
    </w:p>
    <w:p w14:paraId="00201BB7" w14:textId="26E4DAA5" w:rsidR="00B2307E" w:rsidRDefault="00962B4B" w:rsidP="00E265D6">
      <w:r>
        <w:t xml:space="preserve">We consider LTE and NR traffic as having the same priority (that is, </w:t>
      </w:r>
      <w:r w:rsidR="00741971">
        <w:t>we consider</w:t>
      </w:r>
      <w:r>
        <w:t xml:space="preserve"> a single RSRP value i</w:t>
      </w:r>
      <w:r w:rsidR="00741971">
        <w:t xml:space="preserve">n the RSRP list). </w:t>
      </w:r>
    </w:p>
    <w:p w14:paraId="685A40D2" w14:textId="684CF482" w:rsidR="0085574B" w:rsidRDefault="0085574B" w:rsidP="00E265D6">
      <w:r>
        <w:t xml:space="preserve">The variable </w:t>
      </w:r>
      <w:r>
        <w:t>Δ</w:t>
      </w:r>
      <w:r>
        <w:t xml:space="preserve"> globally </w:t>
      </w:r>
      <w:r w:rsidR="00E14AEF">
        <w:t xml:space="preserve">gives an indication on the degree of </w:t>
      </w:r>
      <w:r w:rsidR="00C05F70">
        <w:t xml:space="preserve">sensitivity </w:t>
      </w:r>
      <w:r w:rsidR="0031184C">
        <w:t>with</w:t>
      </w:r>
      <w:r w:rsidR="00C05F70">
        <w:t xml:space="preserve"> which </w:t>
      </w:r>
      <w:r w:rsidR="00E14AEF">
        <w:t>LTE traffic protection</w:t>
      </w:r>
      <w:r w:rsidR="00C05F70">
        <w:t xml:space="preserve"> is applied (</w:t>
      </w:r>
      <w:r w:rsidR="00C05F70" w:rsidRPr="00C05F70">
        <w:t>Δ=-∞</w:t>
      </w:r>
      <w:r w:rsidR="00C05F70" w:rsidRPr="00F44BCA">
        <w:rPr>
          <w:b/>
          <w:bCs/>
        </w:rPr>
        <w:t xml:space="preserve"> </w:t>
      </w:r>
      <w:r w:rsidR="00C05F70">
        <w:t xml:space="preserve">meaning that LTE is always prioritized and </w:t>
      </w:r>
      <w:r w:rsidR="00C05F70" w:rsidRPr="00C05F70">
        <w:t>Δ=</w:t>
      </w:r>
      <w:r w:rsidR="00C05F70">
        <w:t>+</w:t>
      </w:r>
      <w:r w:rsidR="00C05F70" w:rsidRPr="00C05F70">
        <w:t>∞</w:t>
      </w:r>
      <w:r w:rsidR="00C05F70">
        <w:t xml:space="preserve"> meaning that LTE is never prioritized). This variable can have different </w:t>
      </w:r>
      <w:r w:rsidR="0031184C">
        <w:t xml:space="preserve">exact expressions </w:t>
      </w:r>
      <w:r w:rsidR="000268D6">
        <w:t xml:space="preserve">depending on the </w:t>
      </w:r>
      <w:r w:rsidR="00CD3F0B">
        <w:t>use case and the exact meaning will be detailed in each sub-section.</w:t>
      </w:r>
    </w:p>
    <w:p w14:paraId="30A9E59E" w14:textId="1A48D3A7" w:rsidR="00466097" w:rsidRDefault="00466097" w:rsidP="000F7C87">
      <w:pPr>
        <w:pStyle w:val="Titre3"/>
      </w:pPr>
      <w:r>
        <w:t>Simulation results: Alt 3 vs Alt 1 with HARQ disabled</w:t>
      </w:r>
    </w:p>
    <w:p w14:paraId="2EB95319" w14:textId="717500BA" w:rsidR="00E265D6" w:rsidRDefault="00E265D6" w:rsidP="00E265D6">
      <w:r>
        <w:t xml:space="preserve">To separate </w:t>
      </w:r>
      <w:r w:rsidR="00B26980">
        <w:t xml:space="preserve">the impact of </w:t>
      </w:r>
      <w:r w:rsidR="004C0896">
        <w:t>PSFCH avoidance</w:t>
      </w:r>
      <w:r w:rsidR="007B1CB6">
        <w:t xml:space="preserve"> </w:t>
      </w:r>
      <w:r w:rsidR="004C0896">
        <w:t>from the impact of the PSSCH/PSCCH resource allocation</w:t>
      </w:r>
      <w:r w:rsidR="007B1CB6">
        <w:t xml:space="preserve"> </w:t>
      </w:r>
      <w:r w:rsidR="004C0896">
        <w:t xml:space="preserve">related decisions, we </w:t>
      </w:r>
      <w:r w:rsidR="00BA606B">
        <w:t xml:space="preserve">first </w:t>
      </w:r>
      <w:r w:rsidR="004C0896">
        <w:t xml:space="preserve">investigate </w:t>
      </w:r>
      <w:r w:rsidR="00BA606B">
        <w:t>the case where PSFCH is disabled</w:t>
      </w:r>
      <w:r w:rsidR="007B1CB6">
        <w:t>. One, two, three or four</w:t>
      </w:r>
      <w:r w:rsidR="000C7D9F">
        <w:t xml:space="preserve"> (re)transmissions are performed </w:t>
      </w:r>
      <w:r w:rsidR="001A5AFE">
        <w:t>systematically.</w:t>
      </w:r>
    </w:p>
    <w:p w14:paraId="712DE7AD" w14:textId="77777777" w:rsidR="0085574B" w:rsidRDefault="0085574B" w:rsidP="0085574B">
      <w:r>
        <w:t>Let us define Δ as being the difference between the RSRP thresholds corresponding to LTE and NR respectively. The value Δ (in dB) quantifies the degree of sensitivity with which LTE resources are excluded during NR resource (re)selection:</w:t>
      </w:r>
    </w:p>
    <w:p w14:paraId="091DD1FC" w14:textId="77777777" w:rsidR="0085574B" w:rsidRDefault="0085574B" w:rsidP="0085574B">
      <w:pPr>
        <w:pStyle w:val="Paragraphedeliste"/>
        <w:numPr>
          <w:ilvl w:val="0"/>
          <w:numId w:val="8"/>
        </w:numPr>
        <w:ind w:leftChars="0"/>
      </w:pPr>
      <w:r w:rsidRPr="00466097">
        <w:rPr>
          <w:b/>
          <w:bCs/>
        </w:rPr>
        <w:t>Δ=0 (Alt 1)</w:t>
      </w:r>
      <w:r>
        <w:t xml:space="preserve"> means that LTE resources are treated as the NR resources (same RSRP threshold, </w:t>
      </w:r>
      <w:r w:rsidRPr="00466097">
        <w:t>Alt 1</w:t>
      </w:r>
      <w:r>
        <w:t>)</w:t>
      </w:r>
    </w:p>
    <w:p w14:paraId="2E2233E7" w14:textId="43B214DC" w:rsidR="0085574B" w:rsidRDefault="0085574B" w:rsidP="00C660AF">
      <w:pPr>
        <w:pStyle w:val="Paragraphedeliste"/>
        <w:numPr>
          <w:ilvl w:val="0"/>
          <w:numId w:val="8"/>
        </w:numPr>
        <w:ind w:leftChars="0"/>
      </w:pPr>
      <w:r w:rsidRPr="00CD3F0B">
        <w:rPr>
          <w:b/>
          <w:bCs/>
        </w:rPr>
        <w:t>Δ=-</w:t>
      </w:r>
      <w:r w:rsidRPr="00CD3F0B">
        <w:rPr>
          <w:rFonts w:cs="Times New Roman"/>
          <w:b/>
          <w:bCs/>
        </w:rPr>
        <w:t>∞</w:t>
      </w:r>
      <w:r w:rsidRPr="00CD3F0B">
        <w:rPr>
          <w:b/>
          <w:bCs/>
        </w:rPr>
        <w:t xml:space="preserve"> (always prioritize LTE)</w:t>
      </w:r>
      <w:r>
        <w:t xml:space="preserve"> means that LTE resources are always excluded during NR resource (re)selection, regardless of the RSRP value reported by the LTE module</w:t>
      </w:r>
    </w:p>
    <w:tbl>
      <w:tblPr>
        <w:tblStyle w:val="Grilledutableau"/>
        <w:tblW w:w="0" w:type="auto"/>
        <w:tblLook w:val="04A0" w:firstRow="1" w:lastRow="0" w:firstColumn="1" w:lastColumn="0" w:noHBand="0" w:noVBand="1"/>
      </w:tblPr>
      <w:tblGrid>
        <w:gridCol w:w="4981"/>
        <w:gridCol w:w="4981"/>
      </w:tblGrid>
      <w:tr w:rsidR="00657C9D" w:rsidRPr="00722B61" w14:paraId="6505863D" w14:textId="77777777" w:rsidTr="00657C9D">
        <w:tc>
          <w:tcPr>
            <w:tcW w:w="4981" w:type="dxa"/>
          </w:tcPr>
          <w:p w14:paraId="0F3B6BF2" w14:textId="749E9DD6" w:rsidR="00657C9D" w:rsidRDefault="00CD2CD8" w:rsidP="0036187A">
            <w:pPr>
              <w:keepNext/>
            </w:pPr>
            <w:r>
              <w:rPr>
                <w:noProof/>
              </w:rPr>
              <w:lastRenderedPageBreak/>
              <w:drawing>
                <wp:inline distT="0" distB="0" distL="0" distR="0" wp14:anchorId="041A072B" wp14:editId="5DE935D8">
                  <wp:extent cx="3200400" cy="2401200"/>
                  <wp:effectExtent l="0" t="0" r="0" b="0"/>
                  <wp:docPr id="2" name="Image 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graphiqu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2BF89BC2" w14:textId="31E22E33" w:rsidR="00657C9D" w:rsidRPr="00722B61" w:rsidRDefault="0036187A" w:rsidP="0036187A">
            <w:pPr>
              <w:pStyle w:val="Lgende"/>
            </w:pPr>
            <w:r w:rsidRPr="00722B61">
              <w:t xml:space="preserve">Figure </w:t>
            </w:r>
            <w:r>
              <w:fldChar w:fldCharType="begin"/>
            </w:r>
            <w:r w:rsidRPr="00722B61">
              <w:instrText xml:space="preserve"> SEQ Figure \* ARABIC </w:instrText>
            </w:r>
            <w:r>
              <w:fldChar w:fldCharType="separate"/>
            </w:r>
            <w:r w:rsidR="0042070A">
              <w:rPr>
                <w:noProof/>
              </w:rPr>
              <w:t>1</w:t>
            </w:r>
            <w:r>
              <w:fldChar w:fldCharType="end"/>
            </w:r>
            <w:r w:rsidR="00722B61">
              <w:t xml:space="preserve"> - </w:t>
            </w:r>
            <w:r w:rsidR="00722B61" w:rsidRPr="00722B61">
              <w:t>LTE PRR, HARQ disabled, one</w:t>
            </w:r>
            <w:r w:rsidR="00722B61">
              <w:t xml:space="preserve"> shot transmission</w:t>
            </w:r>
          </w:p>
        </w:tc>
        <w:tc>
          <w:tcPr>
            <w:tcW w:w="4981" w:type="dxa"/>
          </w:tcPr>
          <w:p w14:paraId="6A1E6186" w14:textId="4B6EA549" w:rsidR="00657C9D" w:rsidRPr="00722B61" w:rsidRDefault="00804CCB" w:rsidP="00722B61">
            <w:pPr>
              <w:keepNext/>
            </w:pPr>
            <w:r>
              <w:rPr>
                <w:noProof/>
              </w:rPr>
              <w:drawing>
                <wp:inline distT="0" distB="0" distL="0" distR="0" wp14:anchorId="6EC7B1FD" wp14:editId="6FB3B664">
                  <wp:extent cx="3200400" cy="2401200"/>
                  <wp:effectExtent l="0" t="0" r="0" b="0"/>
                  <wp:docPr id="3" name="Image 3"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graphique&#10;&#10;Description générée automatiquement"/>
                          <pic:cNvPicPr/>
                        </pic:nvPicPr>
                        <pic:blipFill>
                          <a:blip r:embed="rId12">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7B7C2788" w14:textId="4D0D5042" w:rsidR="00657C9D" w:rsidRPr="00722B61" w:rsidRDefault="00722B61" w:rsidP="00722B61">
            <w:pPr>
              <w:pStyle w:val="Lgende"/>
            </w:pPr>
            <w:r>
              <w:t xml:space="preserve">Figure </w:t>
            </w:r>
            <w:fldSimple w:instr=" SEQ Figure \* ARABIC ">
              <w:r w:rsidR="0042070A">
                <w:rPr>
                  <w:noProof/>
                </w:rPr>
                <w:t>2</w:t>
              </w:r>
            </w:fldSimple>
            <w:r>
              <w:t xml:space="preserve"> - NR</w:t>
            </w:r>
            <w:r w:rsidRPr="00722B61">
              <w:t xml:space="preserve"> PRR, HARQ disabled, one</w:t>
            </w:r>
            <w:r>
              <w:t xml:space="preserve"> shot transmission</w:t>
            </w:r>
          </w:p>
        </w:tc>
      </w:tr>
      <w:tr w:rsidR="00657C9D" w:rsidRPr="00CD7F6A" w14:paraId="1DED0D32" w14:textId="77777777" w:rsidTr="00657C9D">
        <w:tc>
          <w:tcPr>
            <w:tcW w:w="4981" w:type="dxa"/>
          </w:tcPr>
          <w:p w14:paraId="798BCBD8" w14:textId="3A1EF6C1" w:rsidR="00657C9D" w:rsidRPr="00722B61" w:rsidRDefault="00C5064B" w:rsidP="00722B61">
            <w:pPr>
              <w:keepNext/>
            </w:pPr>
            <w:r>
              <w:rPr>
                <w:noProof/>
              </w:rPr>
              <w:drawing>
                <wp:inline distT="0" distB="0" distL="0" distR="0" wp14:anchorId="50ED2D78" wp14:editId="3452B301">
                  <wp:extent cx="3200400" cy="2401200"/>
                  <wp:effectExtent l="0" t="0" r="0" b="0"/>
                  <wp:docPr id="4" name="Image 4"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graphique&#10;&#10;Description générée automatiquement"/>
                          <pic:cNvPicPr/>
                        </pic:nvPicPr>
                        <pic:blipFill>
                          <a:blip r:embed="rId13">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1FFBB97D" w14:textId="47428B19" w:rsidR="00657C9D" w:rsidRPr="00CD7F6A" w:rsidRDefault="00722B61" w:rsidP="00722B61">
            <w:pPr>
              <w:pStyle w:val="Lgende"/>
              <w:rPr>
                <w:lang w:val="fr-FR"/>
              </w:rPr>
            </w:pPr>
            <w:r w:rsidRPr="00CD7F6A">
              <w:rPr>
                <w:lang w:val="fr-FR"/>
              </w:rPr>
              <w:t xml:space="preserve">Figure </w:t>
            </w:r>
            <w:r>
              <w:fldChar w:fldCharType="begin"/>
            </w:r>
            <w:r w:rsidRPr="00CD7F6A">
              <w:rPr>
                <w:lang w:val="fr-FR"/>
              </w:rPr>
              <w:instrText xml:space="preserve"> SEQ Figure \* ARABIC </w:instrText>
            </w:r>
            <w:r>
              <w:fldChar w:fldCharType="separate"/>
            </w:r>
            <w:r w:rsidR="0042070A">
              <w:rPr>
                <w:noProof/>
                <w:lang w:val="fr-FR"/>
              </w:rPr>
              <w:t>3</w:t>
            </w:r>
            <w:r>
              <w:fldChar w:fldCharType="end"/>
            </w:r>
            <w:r w:rsidRPr="00CD7F6A">
              <w:rPr>
                <w:lang w:val="fr-FR"/>
              </w:rPr>
              <w:t xml:space="preserve"> - </w:t>
            </w:r>
            <w:r w:rsidRPr="00CD7F6A">
              <w:rPr>
                <w:lang w:val="fr-FR"/>
              </w:rPr>
              <w:t xml:space="preserve">LTE PRR, HARQ </w:t>
            </w:r>
            <w:proofErr w:type="spellStart"/>
            <w:r w:rsidRPr="00CD7F6A">
              <w:rPr>
                <w:lang w:val="fr-FR"/>
              </w:rPr>
              <w:t>disabled</w:t>
            </w:r>
            <w:proofErr w:type="spellEnd"/>
            <w:r w:rsidRPr="00CD7F6A">
              <w:rPr>
                <w:lang w:val="fr-FR"/>
              </w:rPr>
              <w:t xml:space="preserve">, </w:t>
            </w:r>
            <w:r w:rsidR="00CD7F6A" w:rsidRPr="00CD7F6A">
              <w:rPr>
                <w:lang w:val="fr-FR"/>
              </w:rPr>
              <w:t>2 (re)t</w:t>
            </w:r>
            <w:r w:rsidR="00CD7F6A">
              <w:rPr>
                <w:lang w:val="fr-FR"/>
              </w:rPr>
              <w:t>ransmissions</w:t>
            </w:r>
          </w:p>
        </w:tc>
        <w:tc>
          <w:tcPr>
            <w:tcW w:w="4981" w:type="dxa"/>
          </w:tcPr>
          <w:p w14:paraId="4FBB5B48" w14:textId="6CD33884" w:rsidR="00657C9D" w:rsidRPr="00CD7F6A" w:rsidRDefault="009554B2" w:rsidP="00CD7F6A">
            <w:pPr>
              <w:keepNext/>
              <w:rPr>
                <w:lang w:val="fr-FR"/>
              </w:rPr>
            </w:pPr>
            <w:r>
              <w:rPr>
                <w:noProof/>
                <w:lang w:val="fr-FR"/>
              </w:rPr>
              <w:drawing>
                <wp:inline distT="0" distB="0" distL="0" distR="0" wp14:anchorId="7E2C04E1" wp14:editId="2F82C997">
                  <wp:extent cx="3200400" cy="2401200"/>
                  <wp:effectExtent l="0" t="0" r="0" b="0"/>
                  <wp:docPr id="5" name="Image 5"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graphique&#10;&#10;Description générée automatiquement"/>
                          <pic:cNvPicPr/>
                        </pic:nvPicPr>
                        <pic:blipFill>
                          <a:blip r:embed="rId14">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1707B665" w14:textId="54A64CB4" w:rsidR="00657C9D" w:rsidRPr="00CD7F6A" w:rsidRDefault="00CD7F6A" w:rsidP="00CD7F6A">
            <w:pPr>
              <w:pStyle w:val="Lgende"/>
            </w:pPr>
            <w:r>
              <w:t xml:space="preserve">Figure </w:t>
            </w:r>
            <w:fldSimple w:instr=" SEQ Figure \* ARABIC ">
              <w:r w:rsidR="0042070A">
                <w:rPr>
                  <w:noProof/>
                </w:rPr>
                <w:t>4</w:t>
              </w:r>
            </w:fldSimple>
            <w:r>
              <w:t xml:space="preserve"> - </w:t>
            </w:r>
            <w:r>
              <w:t>NR</w:t>
            </w:r>
            <w:r w:rsidRPr="00722B61">
              <w:t xml:space="preserve"> PRR, HARQ disabled, </w:t>
            </w:r>
            <w:r>
              <w:t>2 (re)</w:t>
            </w:r>
            <w:r>
              <w:t>transmission</w:t>
            </w:r>
            <w:r w:rsidR="008B377A">
              <w:t>s</w:t>
            </w:r>
          </w:p>
        </w:tc>
      </w:tr>
      <w:tr w:rsidR="00657C9D" w:rsidRPr="00CD7F6A" w14:paraId="1B913C2B" w14:textId="77777777" w:rsidTr="00657C9D">
        <w:tc>
          <w:tcPr>
            <w:tcW w:w="4981" w:type="dxa"/>
          </w:tcPr>
          <w:p w14:paraId="47951A2E" w14:textId="0E979D33" w:rsidR="00657C9D" w:rsidRPr="00CD7F6A" w:rsidRDefault="009554B2" w:rsidP="008B377A">
            <w:pPr>
              <w:keepNext/>
            </w:pPr>
            <w:r>
              <w:rPr>
                <w:noProof/>
              </w:rPr>
              <w:drawing>
                <wp:inline distT="0" distB="0" distL="0" distR="0" wp14:anchorId="69767621" wp14:editId="5510B32A">
                  <wp:extent cx="3200400" cy="2401200"/>
                  <wp:effectExtent l="0" t="0" r="0" b="0"/>
                  <wp:docPr id="6" name="Image 6"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graphique&#10;&#10;Description générée automatiquement"/>
                          <pic:cNvPicPr/>
                        </pic:nvPicPr>
                        <pic:blipFill>
                          <a:blip r:embed="rId15">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2A1FFC1A" w14:textId="30D2FD4D" w:rsidR="00657C9D" w:rsidRPr="00CD7F6A" w:rsidRDefault="008B377A" w:rsidP="008B377A">
            <w:pPr>
              <w:pStyle w:val="Lgende"/>
            </w:pPr>
            <w:r>
              <w:t xml:space="preserve">Figure </w:t>
            </w:r>
            <w:fldSimple w:instr=" SEQ Figure \* ARABIC ">
              <w:r w:rsidR="0042070A">
                <w:rPr>
                  <w:noProof/>
                </w:rPr>
                <w:t>5</w:t>
              </w:r>
            </w:fldSimple>
            <w:r>
              <w:t xml:space="preserve"> - LTE</w:t>
            </w:r>
            <w:r w:rsidRPr="00722B61">
              <w:t xml:space="preserve"> PRR, HARQ disabled, </w:t>
            </w:r>
            <w:r>
              <w:t>3 (re)transmissions</w:t>
            </w:r>
          </w:p>
        </w:tc>
        <w:tc>
          <w:tcPr>
            <w:tcW w:w="4981" w:type="dxa"/>
          </w:tcPr>
          <w:p w14:paraId="0ED396BE" w14:textId="747E8479" w:rsidR="00657C9D" w:rsidRPr="00CD7F6A" w:rsidRDefault="009554B2" w:rsidP="008B377A">
            <w:pPr>
              <w:keepNext/>
            </w:pPr>
            <w:r>
              <w:rPr>
                <w:noProof/>
              </w:rPr>
              <w:drawing>
                <wp:inline distT="0" distB="0" distL="0" distR="0" wp14:anchorId="34AD1AA8" wp14:editId="06385C0F">
                  <wp:extent cx="3200400" cy="2401200"/>
                  <wp:effectExtent l="0" t="0" r="0" b="0"/>
                  <wp:docPr id="7" name="Image 7"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graphique&#10;&#10;Description générée automatiquement"/>
                          <pic:cNvPicPr/>
                        </pic:nvPicPr>
                        <pic:blipFill>
                          <a:blip r:embed="rId16">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2817291E" w14:textId="39070A65" w:rsidR="00657C9D" w:rsidRPr="00CD7F6A" w:rsidRDefault="008B377A" w:rsidP="008B377A">
            <w:pPr>
              <w:pStyle w:val="Lgende"/>
            </w:pPr>
            <w:r>
              <w:t xml:space="preserve">Figure </w:t>
            </w:r>
            <w:fldSimple w:instr=" SEQ Figure \* ARABIC ">
              <w:r w:rsidR="0042070A">
                <w:rPr>
                  <w:noProof/>
                </w:rPr>
                <w:t>6</w:t>
              </w:r>
            </w:fldSimple>
            <w:r>
              <w:t xml:space="preserve"> - </w:t>
            </w:r>
            <w:r>
              <w:t>NR</w:t>
            </w:r>
            <w:r w:rsidRPr="00722B61">
              <w:t xml:space="preserve"> PRR, HARQ disabled, </w:t>
            </w:r>
            <w:r>
              <w:t>3</w:t>
            </w:r>
            <w:r>
              <w:t xml:space="preserve"> (re)transmissions</w:t>
            </w:r>
          </w:p>
        </w:tc>
      </w:tr>
      <w:tr w:rsidR="00657C9D" w:rsidRPr="00CD7F6A" w14:paraId="51C38408" w14:textId="77777777" w:rsidTr="00657C9D">
        <w:tc>
          <w:tcPr>
            <w:tcW w:w="4981" w:type="dxa"/>
          </w:tcPr>
          <w:p w14:paraId="4D231466" w14:textId="70791720" w:rsidR="00657C9D" w:rsidRPr="00CD7F6A" w:rsidRDefault="00AF1A3D" w:rsidP="008B377A">
            <w:pPr>
              <w:keepNext/>
            </w:pPr>
            <w:r>
              <w:rPr>
                <w:noProof/>
              </w:rPr>
              <w:lastRenderedPageBreak/>
              <w:drawing>
                <wp:inline distT="0" distB="0" distL="0" distR="0" wp14:anchorId="7079288C" wp14:editId="5CEF03E2">
                  <wp:extent cx="3200400" cy="2401200"/>
                  <wp:effectExtent l="0" t="0" r="0" b="0"/>
                  <wp:docPr id="8" name="Image 8"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graphique&#10;&#10;Description générée automatiquement"/>
                          <pic:cNvPicPr/>
                        </pic:nvPicPr>
                        <pic:blipFill>
                          <a:blip r:embed="rId17">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2DBDF00D" w14:textId="0406EEF4" w:rsidR="0036187A" w:rsidRPr="00CD7F6A" w:rsidRDefault="008B377A" w:rsidP="008B377A">
            <w:pPr>
              <w:pStyle w:val="Lgende"/>
            </w:pPr>
            <w:r>
              <w:t xml:space="preserve">Figure </w:t>
            </w:r>
            <w:fldSimple w:instr=" SEQ Figure \* ARABIC ">
              <w:r w:rsidR="0042070A">
                <w:rPr>
                  <w:noProof/>
                </w:rPr>
                <w:t>7</w:t>
              </w:r>
            </w:fldSimple>
            <w:r>
              <w:t xml:space="preserve"> - LTE</w:t>
            </w:r>
            <w:r w:rsidRPr="00722B61">
              <w:t xml:space="preserve"> PRR, HARQ disabled, </w:t>
            </w:r>
            <w:r>
              <w:t>4</w:t>
            </w:r>
            <w:r>
              <w:t xml:space="preserve"> (re)transmissions</w:t>
            </w:r>
          </w:p>
        </w:tc>
        <w:tc>
          <w:tcPr>
            <w:tcW w:w="4981" w:type="dxa"/>
          </w:tcPr>
          <w:p w14:paraId="5629657D" w14:textId="18A61203" w:rsidR="0036187A" w:rsidRPr="00CD7F6A" w:rsidRDefault="00AF1A3D" w:rsidP="008B377A">
            <w:pPr>
              <w:keepNext/>
            </w:pPr>
            <w:r>
              <w:rPr>
                <w:noProof/>
              </w:rPr>
              <w:drawing>
                <wp:inline distT="0" distB="0" distL="0" distR="0" wp14:anchorId="360DC1CD" wp14:editId="371E18A3">
                  <wp:extent cx="3200400" cy="2401200"/>
                  <wp:effectExtent l="0" t="0" r="0" b="0"/>
                  <wp:docPr id="9" name="Image 9"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graphique&#10;&#10;Description générée automatiquement"/>
                          <pic:cNvPicPr/>
                        </pic:nvPicPr>
                        <pic:blipFill>
                          <a:blip r:embed="rId18">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6AAEDF90" w14:textId="16C2DCB7" w:rsidR="0036187A" w:rsidRPr="00CD7F6A" w:rsidRDefault="008B377A" w:rsidP="008B377A">
            <w:pPr>
              <w:pStyle w:val="Lgende"/>
            </w:pPr>
            <w:r>
              <w:t xml:space="preserve">Figure </w:t>
            </w:r>
            <w:fldSimple w:instr=" SEQ Figure \* ARABIC ">
              <w:r w:rsidR="0042070A">
                <w:rPr>
                  <w:noProof/>
                </w:rPr>
                <w:t>8</w:t>
              </w:r>
            </w:fldSimple>
            <w:r>
              <w:t xml:space="preserve"> - </w:t>
            </w:r>
            <w:r>
              <w:t>NR</w:t>
            </w:r>
            <w:r w:rsidRPr="00722B61">
              <w:t xml:space="preserve"> PRR, HARQ disabled, </w:t>
            </w:r>
            <w:r>
              <w:t>4</w:t>
            </w:r>
            <w:r>
              <w:t xml:space="preserve"> (re)transmissions</w:t>
            </w:r>
          </w:p>
        </w:tc>
      </w:tr>
    </w:tbl>
    <w:p w14:paraId="5E65D53A" w14:textId="2518F394" w:rsidR="00657C9D" w:rsidRPr="00CD7F6A" w:rsidRDefault="00657C9D" w:rsidP="0036187A">
      <w:pPr>
        <w:pStyle w:val="Lgende"/>
      </w:pPr>
    </w:p>
    <w:p w14:paraId="4F0EB5A8" w14:textId="30D39EBD" w:rsidR="00E06D54" w:rsidRDefault="00881073" w:rsidP="00E06D54">
      <w:r>
        <w:t>S</w:t>
      </w:r>
      <w:r w:rsidR="009753EB">
        <w:t xml:space="preserve">ince the number of NR retransmissions is constant, </w:t>
      </w:r>
      <w:r w:rsidR="005D6C0B">
        <w:t xml:space="preserve">the proportion of LTE traffic vs NR traffic </w:t>
      </w:r>
      <w:r>
        <w:t xml:space="preserve">is not modified by the avoidance strategy. </w:t>
      </w:r>
      <w:r w:rsidR="00FC19EF">
        <w:t xml:space="preserve">There is a (small) beneficial impact on LTE, which is slightly more important when the number of aggressor NR transmissions is higher. </w:t>
      </w:r>
      <w:r w:rsidR="00B5519F">
        <w:t>Nevertheless, i</w:t>
      </w:r>
      <w:r w:rsidR="00D8695E">
        <w:t>t is c</w:t>
      </w:r>
      <w:r w:rsidR="00394853">
        <w:t xml:space="preserve">lear from the evaluations that, at least when HARQ is disabled, </w:t>
      </w:r>
      <w:r w:rsidR="00B5519F">
        <w:t>the</w:t>
      </w:r>
      <w:r w:rsidR="00D91DA7">
        <w:t xml:space="preserve"> benefit o</w:t>
      </w:r>
      <w:r w:rsidR="00B5519F">
        <w:t>f</w:t>
      </w:r>
      <w:r w:rsidR="00D91DA7">
        <w:t xml:space="preserve"> applying </w:t>
      </w:r>
      <w:r w:rsidR="008526C0">
        <w:t xml:space="preserve">a different threshold </w:t>
      </w:r>
      <w:r w:rsidR="004A57CD">
        <w:t>between</w:t>
      </w:r>
      <w:r w:rsidR="008526C0">
        <w:t xml:space="preserve"> </w:t>
      </w:r>
      <w:r w:rsidR="008526C0">
        <w:rPr>
          <w:rFonts w:eastAsia="MS Mincho" w:cs="Calibri"/>
          <w:szCs w:val="20"/>
          <w:lang w:eastAsia="zh-CN"/>
        </w:rPr>
        <w:t>excluding</w:t>
      </w:r>
      <w:r w:rsidR="008526C0" w:rsidRPr="005C4326">
        <w:rPr>
          <w:rFonts w:eastAsia="MS Mincho" w:cs="Calibri"/>
          <w:szCs w:val="20"/>
          <w:lang w:eastAsia="zh-CN"/>
        </w:rPr>
        <w:t xml:space="preserve"> resources </w:t>
      </w:r>
      <w:r w:rsidR="00073256">
        <w:rPr>
          <w:rFonts w:eastAsia="MS Mincho" w:cs="Calibri"/>
          <w:szCs w:val="20"/>
          <w:lang w:eastAsia="zh-CN"/>
        </w:rPr>
        <w:t xml:space="preserve">reserved </w:t>
      </w:r>
      <w:r w:rsidR="008526C0" w:rsidRPr="005C4326">
        <w:rPr>
          <w:rFonts w:eastAsia="MS Mincho" w:cs="Calibri"/>
          <w:szCs w:val="20"/>
          <w:lang w:eastAsia="zh-CN"/>
        </w:rPr>
        <w:t xml:space="preserve">by other LTE SL UE </w:t>
      </w:r>
      <w:r w:rsidR="004A57CD">
        <w:rPr>
          <w:rFonts w:eastAsia="MS Mincho" w:cs="Calibri"/>
          <w:szCs w:val="20"/>
          <w:lang w:eastAsia="zh-CN"/>
        </w:rPr>
        <w:t>and</w:t>
      </w:r>
      <w:r w:rsidR="002A6B93">
        <w:rPr>
          <w:rFonts w:eastAsia="MS Mincho" w:cs="Calibri"/>
          <w:szCs w:val="20"/>
          <w:lang w:eastAsia="zh-CN"/>
        </w:rPr>
        <w:t xml:space="preserve"> excluding </w:t>
      </w:r>
      <w:r w:rsidR="00073256" w:rsidRPr="005C4326">
        <w:rPr>
          <w:rFonts w:eastAsia="MS Mincho" w:cs="Calibri"/>
          <w:szCs w:val="20"/>
          <w:lang w:eastAsia="zh-CN"/>
        </w:rPr>
        <w:t xml:space="preserve">resources </w:t>
      </w:r>
      <w:r w:rsidR="00073256">
        <w:rPr>
          <w:rFonts w:eastAsia="MS Mincho" w:cs="Calibri"/>
          <w:szCs w:val="20"/>
          <w:lang w:eastAsia="zh-CN"/>
        </w:rPr>
        <w:t xml:space="preserve">reserved </w:t>
      </w:r>
      <w:r w:rsidR="00073256" w:rsidRPr="005C4326">
        <w:rPr>
          <w:rFonts w:eastAsia="MS Mincho" w:cs="Calibri"/>
          <w:szCs w:val="20"/>
          <w:lang w:eastAsia="zh-CN"/>
        </w:rPr>
        <w:t xml:space="preserve">by </w:t>
      </w:r>
      <w:r w:rsidR="00073256">
        <w:rPr>
          <w:rFonts w:eastAsia="MS Mincho" w:cs="Calibri"/>
          <w:szCs w:val="20"/>
          <w:lang w:eastAsia="zh-CN"/>
        </w:rPr>
        <w:t>NR</w:t>
      </w:r>
      <w:r w:rsidR="00073256" w:rsidRPr="005C4326">
        <w:rPr>
          <w:rFonts w:eastAsia="MS Mincho" w:cs="Calibri"/>
          <w:szCs w:val="20"/>
          <w:lang w:eastAsia="zh-CN"/>
        </w:rPr>
        <w:t xml:space="preserve"> UE</w:t>
      </w:r>
      <w:r w:rsidR="00073256">
        <w:rPr>
          <w:rFonts w:eastAsia="MS Mincho" w:cs="Calibri"/>
          <w:szCs w:val="20"/>
          <w:lang w:eastAsia="zh-CN"/>
        </w:rPr>
        <w:t>s</w:t>
      </w:r>
      <w:r w:rsidR="00B5519F">
        <w:rPr>
          <w:rFonts w:eastAsia="MS Mincho" w:cs="Calibri"/>
          <w:szCs w:val="20"/>
          <w:lang w:eastAsia="zh-CN"/>
        </w:rPr>
        <w:t xml:space="preserve"> is very limited</w:t>
      </w:r>
      <w:r w:rsidR="00073256">
        <w:rPr>
          <w:rFonts w:eastAsia="MS Mincho" w:cs="Calibri"/>
          <w:szCs w:val="20"/>
          <w:lang w:eastAsia="zh-CN"/>
        </w:rPr>
        <w:t xml:space="preserve">. </w:t>
      </w:r>
      <w:r w:rsidR="00277D6F">
        <w:rPr>
          <w:rFonts w:eastAsia="MS Mincho" w:cs="Calibri"/>
          <w:szCs w:val="20"/>
          <w:lang w:eastAsia="zh-CN"/>
        </w:rPr>
        <w:t xml:space="preserve">Applying a stricter policy for </w:t>
      </w:r>
      <w:r w:rsidR="003D0170">
        <w:rPr>
          <w:rFonts w:eastAsia="MS Mincho" w:cs="Calibri"/>
          <w:szCs w:val="20"/>
          <w:lang w:eastAsia="zh-CN"/>
        </w:rPr>
        <w:t xml:space="preserve">exclusion of resources </w:t>
      </w:r>
      <w:r w:rsidR="006C56E1">
        <w:rPr>
          <w:rFonts w:eastAsia="MS Mincho" w:cs="Calibri"/>
          <w:szCs w:val="20"/>
          <w:lang w:eastAsia="zh-CN"/>
        </w:rPr>
        <w:t xml:space="preserve">reserved by LTE </w:t>
      </w:r>
      <w:r w:rsidR="00E978A8">
        <w:rPr>
          <w:rFonts w:eastAsia="MS Mincho" w:cs="Calibri"/>
          <w:szCs w:val="20"/>
          <w:lang w:eastAsia="zh-CN"/>
        </w:rPr>
        <w:t>only procures a marginal</w:t>
      </w:r>
      <w:r w:rsidR="009B57CD">
        <w:rPr>
          <w:rFonts w:eastAsia="MS Mincho" w:cs="Calibri"/>
          <w:szCs w:val="20"/>
          <w:lang w:eastAsia="zh-CN"/>
        </w:rPr>
        <w:t xml:space="preserve"> benefit for LTE performanc</w:t>
      </w:r>
      <w:r w:rsidR="00C67C80">
        <w:rPr>
          <w:rFonts w:eastAsia="MS Mincho" w:cs="Calibri"/>
          <w:szCs w:val="20"/>
          <w:lang w:eastAsia="zh-CN"/>
        </w:rPr>
        <w:t>e</w:t>
      </w:r>
      <w:r w:rsidR="00DC01A2">
        <w:rPr>
          <w:rFonts w:eastAsia="MS Mincho" w:cs="Calibri"/>
          <w:szCs w:val="20"/>
          <w:lang w:eastAsia="zh-CN"/>
        </w:rPr>
        <w:t xml:space="preserve">. </w:t>
      </w:r>
      <w:r w:rsidR="00BD55BF">
        <w:rPr>
          <w:rFonts w:eastAsia="MS Mincho" w:cs="Calibri"/>
          <w:szCs w:val="20"/>
          <w:lang w:eastAsia="zh-CN"/>
        </w:rPr>
        <w:t>On the other hand, such a policy severely degrades NR performance</w:t>
      </w:r>
      <w:r w:rsidR="009F29A4">
        <w:rPr>
          <w:rFonts w:eastAsia="MS Mincho" w:cs="Calibri"/>
          <w:szCs w:val="20"/>
          <w:lang w:eastAsia="zh-CN"/>
        </w:rPr>
        <w:t xml:space="preserve">. The penalty suffered by NR is not justified given the </w:t>
      </w:r>
      <w:r w:rsidR="00FD6A0E">
        <w:rPr>
          <w:rFonts w:eastAsia="MS Mincho" w:cs="Calibri"/>
          <w:szCs w:val="20"/>
          <w:lang w:eastAsia="zh-CN"/>
        </w:rPr>
        <w:t>limited</w:t>
      </w:r>
      <w:r w:rsidR="009F29A4">
        <w:rPr>
          <w:rFonts w:eastAsia="MS Mincho" w:cs="Calibri"/>
          <w:szCs w:val="20"/>
          <w:lang w:eastAsia="zh-CN"/>
        </w:rPr>
        <w:t xml:space="preserve"> gain for LTE.</w:t>
      </w:r>
    </w:p>
    <w:p w14:paraId="627B8D88" w14:textId="3A3AE2A1" w:rsidR="00A14885" w:rsidRDefault="00C67C80" w:rsidP="00C67C80">
      <w:pPr>
        <w:pStyle w:val="Lgende"/>
      </w:pPr>
      <w:bookmarkStart w:id="1" w:name="_Toc131807392"/>
      <w:r>
        <w:t xml:space="preserve">Observation </w:t>
      </w:r>
      <w:fldSimple w:instr=" SEQ Observation \* ARABIC ">
        <w:r w:rsidR="0042070A">
          <w:rPr>
            <w:noProof/>
          </w:rPr>
          <w:t>1</w:t>
        </w:r>
      </w:fldSimple>
      <w:r>
        <w:t xml:space="preserve">: </w:t>
      </w:r>
      <w:r w:rsidR="00DE35C4">
        <w:rPr>
          <w:rFonts w:eastAsia="MS Mincho"/>
          <w:szCs w:val="20"/>
          <w:lang w:eastAsia="x-none"/>
        </w:rPr>
        <w:t>F</w:t>
      </w:r>
      <w:r w:rsidR="00017452">
        <w:rPr>
          <w:rFonts w:eastAsia="MS Mincho"/>
          <w:szCs w:val="20"/>
          <w:lang w:val="en-GB" w:eastAsia="x-none"/>
        </w:rPr>
        <w:t>or</w:t>
      </w:r>
      <w:r w:rsidR="00DE35C4" w:rsidRPr="005C4326">
        <w:rPr>
          <w:rFonts w:eastAsia="MS Mincho"/>
          <w:szCs w:val="20"/>
          <w:lang w:val="en-GB" w:eastAsia="x-none"/>
        </w:rPr>
        <w:t xml:space="preserve"> NR SL resource (re)selection procedure</w:t>
      </w:r>
      <w:r w:rsidR="00DE35C4">
        <w:t>, w</w:t>
      </w:r>
      <w:r>
        <w:t>hen HARQ is disabled, Alt 3 procures marginal gain for LTE while severely degrading the NR performance</w:t>
      </w:r>
      <w:r w:rsidR="007109E4">
        <w:t xml:space="preserve"> with respect to Alt 1</w:t>
      </w:r>
      <w:r>
        <w:t>.</w:t>
      </w:r>
      <w:bookmarkEnd w:id="1"/>
    </w:p>
    <w:p w14:paraId="273B2A8E" w14:textId="77777777" w:rsidR="00A14885" w:rsidRDefault="00A14885" w:rsidP="00E06D54"/>
    <w:p w14:paraId="5520EC39" w14:textId="1ED12645" w:rsidR="00AC0FD4" w:rsidRDefault="00AC0FD4" w:rsidP="00AC0FD4">
      <w:pPr>
        <w:pStyle w:val="Titre3"/>
      </w:pPr>
      <w:r>
        <w:t xml:space="preserve">Simulation results: Alt 3 vs Alt 1 with HARQ </w:t>
      </w:r>
      <w:r w:rsidR="0004650D">
        <w:t xml:space="preserve">enabled (groupcast option 2) </w:t>
      </w:r>
    </w:p>
    <w:p w14:paraId="6B0B59BC" w14:textId="5ACD2E35" w:rsidR="00466097" w:rsidRDefault="00AC0FD4" w:rsidP="00AC0FD4">
      <w:r>
        <w:t xml:space="preserve">To separate the impact of PSFCH avoidance from the impact of the PSSCH/PSCCH resource allocation related decisions, we </w:t>
      </w:r>
      <w:r w:rsidR="007E376B">
        <w:t>now</w:t>
      </w:r>
      <w:r>
        <w:t xml:space="preserve"> investigate the case where </w:t>
      </w:r>
      <w:r w:rsidR="00512CA2">
        <w:t xml:space="preserve">HARQ ACK/NACK transmission is enabled but </w:t>
      </w:r>
      <w:r w:rsidR="00660AA4">
        <w:t xml:space="preserve">the impact of </w:t>
      </w:r>
      <w:r w:rsidR="00E34A22">
        <w:t xml:space="preserve">NR </w:t>
      </w:r>
      <w:r w:rsidR="00660AA4">
        <w:t xml:space="preserve">PSFCH </w:t>
      </w:r>
      <w:r w:rsidR="00E34A22">
        <w:t xml:space="preserve">on LTE </w:t>
      </w:r>
      <w:r w:rsidR="00660AA4">
        <w:t>is ignored</w:t>
      </w:r>
      <w:r w:rsidR="00512CA2">
        <w:t xml:space="preserve"> (no specific protection measure is taken for PSFCH AGC issue</w:t>
      </w:r>
      <w:r w:rsidR="00854524">
        <w:t>: accept the collision</w:t>
      </w:r>
      <w:r w:rsidR="0003193C">
        <w:t xml:space="preserve"> if it occurs</w:t>
      </w:r>
      <w:r w:rsidR="00854524">
        <w:t xml:space="preserve">). </w:t>
      </w:r>
      <w:r w:rsidR="00D65756">
        <w:t xml:space="preserve">This is a marginal case </w:t>
      </w:r>
      <w:r w:rsidR="00204720">
        <w:t>under</w:t>
      </w:r>
      <w:r w:rsidR="00D65756">
        <w:t xml:space="preserve"> the current</w:t>
      </w:r>
      <w:r w:rsidR="006240FD">
        <w:t>ly</w:t>
      </w:r>
      <w:r w:rsidR="00D65756">
        <w:t xml:space="preserve"> agreed behavior for PSFCH avoidance (condition</w:t>
      </w:r>
      <w:r w:rsidR="00B71898">
        <w:t xml:space="preserve">al avoidance with an extreme threshold, avoidance is never performed). </w:t>
      </w:r>
      <w:r w:rsidR="006240FD">
        <w:t xml:space="preserve">The PSFCH impact is separately investigated in section 2.2, because the strategy applied for PSFCH avoidance </w:t>
      </w:r>
      <w:r w:rsidR="00204720">
        <w:t>may have</w:t>
      </w:r>
      <w:r w:rsidR="006240FD">
        <w:t xml:space="preserve"> a severe impact on the performance and </w:t>
      </w:r>
      <w:r w:rsidR="007469B5">
        <w:t xml:space="preserve">may </w:t>
      </w:r>
      <w:r w:rsidR="006240FD">
        <w:t>completely mask</w:t>
      </w:r>
      <w:r w:rsidR="0099132E">
        <w:t>/bias</w:t>
      </w:r>
      <w:r w:rsidR="006240FD">
        <w:t xml:space="preserve"> the differences </w:t>
      </w:r>
      <w:r w:rsidR="00893309">
        <w:t>between different strategies for PSSCH/PSCCH (re)selection.</w:t>
      </w:r>
    </w:p>
    <w:p w14:paraId="566513EB" w14:textId="149BAAB7" w:rsidR="00EF5154" w:rsidRDefault="00EF5154" w:rsidP="00EF5154">
      <w:r>
        <w:t xml:space="preserve">Δ </w:t>
      </w:r>
      <w:r>
        <w:t xml:space="preserve">is defined as in the previous subsection </w:t>
      </w:r>
      <w:r>
        <w:t>as being the difference between the RSRP thresholds corresponding to LTE and NR respectively. The value Δ (in dB) quantifies the degree of sensitivity with which LTE resources are excluded during NR resource (re)selection:</w:t>
      </w:r>
    </w:p>
    <w:p w14:paraId="7EBA0C36" w14:textId="77777777" w:rsidR="00EF5154" w:rsidRDefault="00EF5154" w:rsidP="00EF5154">
      <w:pPr>
        <w:pStyle w:val="Paragraphedeliste"/>
        <w:numPr>
          <w:ilvl w:val="0"/>
          <w:numId w:val="8"/>
        </w:numPr>
        <w:ind w:leftChars="0"/>
      </w:pPr>
      <w:r w:rsidRPr="00466097">
        <w:rPr>
          <w:b/>
          <w:bCs/>
        </w:rPr>
        <w:t>Δ=0 (Alt 1)</w:t>
      </w:r>
      <w:r>
        <w:t xml:space="preserve"> means that LTE resources are treated as the NR resources (same RSRP threshold, </w:t>
      </w:r>
      <w:r w:rsidRPr="00466097">
        <w:t>Alt 1</w:t>
      </w:r>
      <w:r>
        <w:t>)</w:t>
      </w:r>
    </w:p>
    <w:p w14:paraId="42737EC2" w14:textId="77777777" w:rsidR="00EF5154" w:rsidRDefault="00EF5154" w:rsidP="00EF5154">
      <w:pPr>
        <w:pStyle w:val="Paragraphedeliste"/>
        <w:numPr>
          <w:ilvl w:val="0"/>
          <w:numId w:val="8"/>
        </w:numPr>
        <w:ind w:leftChars="0"/>
      </w:pPr>
      <w:r w:rsidRPr="00CD3F0B">
        <w:rPr>
          <w:b/>
          <w:bCs/>
        </w:rPr>
        <w:t>Δ=-</w:t>
      </w:r>
      <w:r w:rsidRPr="00CD3F0B">
        <w:rPr>
          <w:rFonts w:cs="Times New Roman"/>
          <w:b/>
          <w:bCs/>
        </w:rPr>
        <w:t>∞</w:t>
      </w:r>
      <w:r w:rsidRPr="00CD3F0B">
        <w:rPr>
          <w:b/>
          <w:bCs/>
        </w:rPr>
        <w:t xml:space="preserve"> (always prioritize LTE)</w:t>
      </w:r>
      <w:r>
        <w:t xml:space="preserve"> means that LTE resources are always excluded during NR resource (re)selection, regardless of the RSRP value reported by the LTE module</w:t>
      </w:r>
    </w:p>
    <w:p w14:paraId="22C0B824" w14:textId="77777777" w:rsidR="00EF5154" w:rsidRDefault="00EF5154" w:rsidP="00AC0FD4"/>
    <w:p w14:paraId="5759E54F" w14:textId="73734524" w:rsidR="00DB2D44" w:rsidRDefault="00D55C46" w:rsidP="00E06D54">
      <w:r>
        <w:lastRenderedPageBreak/>
        <w:t xml:space="preserve">When HARQ ACK/NACK </w:t>
      </w:r>
      <w:r w:rsidR="0069297C">
        <w:t>option 2 is enabled for NR transmission</w:t>
      </w:r>
      <w:r w:rsidR="00EB02C5">
        <w:t xml:space="preserve"> with Alt 3</w:t>
      </w:r>
      <w:r w:rsidR="0069297C">
        <w:t xml:space="preserve">, </w:t>
      </w:r>
      <w:r w:rsidR="0064390F">
        <w:t xml:space="preserve">we also tested different avoidance strategies </w:t>
      </w:r>
      <w:r w:rsidR="00D75485">
        <w:t>concerning the LTE reserved resource. The system behavior is quite different from the previous case (</w:t>
      </w:r>
      <w:r w:rsidR="00A26467">
        <w:t xml:space="preserve">Alt 3 with </w:t>
      </w:r>
      <w:r w:rsidR="00D75485">
        <w:t>HARQ disabled)</w:t>
      </w:r>
      <w:r w:rsidR="008B435C">
        <w:t xml:space="preserve"> because of the </w:t>
      </w:r>
      <w:r w:rsidR="00A07E88">
        <w:t xml:space="preserve">effect of </w:t>
      </w:r>
      <w:r w:rsidR="0002734B">
        <w:t xml:space="preserve">NR </w:t>
      </w:r>
      <w:r w:rsidR="00A07E88">
        <w:t>HARQ process</w:t>
      </w:r>
      <w:r w:rsidR="00A26467">
        <w:t xml:space="preserve"> on the global traffic pattern</w:t>
      </w:r>
      <w:r w:rsidR="00A07E88">
        <w:t xml:space="preserve">. </w:t>
      </w:r>
      <w:r w:rsidR="0002734B">
        <w:t>Avoiding LTE resources</w:t>
      </w:r>
      <w:r w:rsidR="00CE43A9">
        <w:t xml:space="preserve"> decreases the number of resources available for NR and consequently increases</w:t>
      </w:r>
      <w:r w:rsidR="0002734B">
        <w:t xml:space="preserve"> the number of NR retransmission</w:t>
      </w:r>
      <w:r w:rsidR="00CE43A9">
        <w:t>. T</w:t>
      </w:r>
      <w:r w:rsidR="0002734B">
        <w:t>he proportion of LTE traffic vs NR traffic is modified by the avoidance strategy</w:t>
      </w:r>
      <w:r w:rsidR="005601EF">
        <w:t xml:space="preserve"> (please refer to the legend labels “</w:t>
      </w:r>
      <w:proofErr w:type="spellStart"/>
      <w:r w:rsidR="005601EF">
        <w:t>NrRrPerTB</w:t>
      </w:r>
      <w:proofErr w:type="spellEnd"/>
      <w:r w:rsidR="005601EF">
        <w:t>” indicating the average number of NR (re)transmissions for each TB</w:t>
      </w:r>
      <w:r w:rsidR="00380637">
        <w:t>)</w:t>
      </w:r>
      <w:r w:rsidR="0002734B">
        <w:t>.</w:t>
      </w:r>
      <w:r w:rsidR="00380637">
        <w:t xml:space="preserve"> </w:t>
      </w:r>
      <w:r w:rsidR="005763A4">
        <w:t xml:space="preserve">When LTE avoidance becomes stricter, the average number of NR </w:t>
      </w:r>
      <w:r w:rsidR="00335166">
        <w:t>(</w:t>
      </w:r>
      <w:r w:rsidR="005763A4">
        <w:t>re</w:t>
      </w:r>
      <w:r w:rsidR="00335166">
        <w:t>)</w:t>
      </w:r>
      <w:proofErr w:type="spellStart"/>
      <w:r w:rsidR="005763A4">
        <w:t>trasmission</w:t>
      </w:r>
      <w:proofErr w:type="spellEnd"/>
      <w:r w:rsidR="005763A4">
        <w:t xml:space="preserve"> increases (effect of HARQ process)</w:t>
      </w:r>
      <w:r w:rsidR="00B04201">
        <w:t>, thus the average NR traffic increases</w:t>
      </w:r>
      <w:r w:rsidR="00F46EF7">
        <w:t>, rendering NR traffic visible to LTE via RSSI detectio</w:t>
      </w:r>
      <w:r w:rsidR="005570D5">
        <w:t>n. This</w:t>
      </w:r>
      <w:r w:rsidR="00B04201">
        <w:t xml:space="preserve"> backfires on LTE</w:t>
      </w:r>
      <w:r w:rsidR="005570D5">
        <w:t xml:space="preserve">. The detrimental effect on LTE caused by the increased NR traffic (more re-transmissions) is superior to the beneficial effect due to </w:t>
      </w:r>
      <w:r w:rsidR="003C7816">
        <w:t xml:space="preserve">NR avoiding LTE. </w:t>
      </w:r>
      <w:r w:rsidR="00335166">
        <w:t>Alt 1 (Δ=0) performs better.</w:t>
      </w:r>
    </w:p>
    <w:tbl>
      <w:tblPr>
        <w:tblStyle w:val="Grilledutableau"/>
        <w:tblW w:w="0" w:type="auto"/>
        <w:tblLook w:val="04A0" w:firstRow="1" w:lastRow="0" w:firstColumn="1" w:lastColumn="0" w:noHBand="0" w:noVBand="1"/>
      </w:tblPr>
      <w:tblGrid>
        <w:gridCol w:w="4981"/>
        <w:gridCol w:w="4981"/>
      </w:tblGrid>
      <w:tr w:rsidR="005F5E5D" w14:paraId="0902B698" w14:textId="77777777" w:rsidTr="005F5E5D">
        <w:tc>
          <w:tcPr>
            <w:tcW w:w="4981" w:type="dxa"/>
          </w:tcPr>
          <w:p w14:paraId="38FE8441" w14:textId="77777777" w:rsidR="008338E1" w:rsidRDefault="008338E1" w:rsidP="008338E1">
            <w:pPr>
              <w:keepNext/>
            </w:pPr>
            <w:r>
              <w:rPr>
                <w:noProof/>
              </w:rPr>
              <w:drawing>
                <wp:inline distT="0" distB="0" distL="0" distR="0" wp14:anchorId="503F3CE5" wp14:editId="276AF112">
                  <wp:extent cx="3200400" cy="2401200"/>
                  <wp:effectExtent l="0" t="0" r="0" b="0"/>
                  <wp:docPr id="10" name="Image 10"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graphique&#10;&#10;Description générée automatiquement"/>
                          <pic:cNvPicPr/>
                        </pic:nvPicPr>
                        <pic:blipFill>
                          <a:blip r:embed="rId19">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768608FE" w14:textId="590CFF24" w:rsidR="005F5E5D" w:rsidRPr="001209F1" w:rsidRDefault="008338E1" w:rsidP="001209F1">
            <w:pPr>
              <w:pStyle w:val="Lgende"/>
            </w:pPr>
            <w:r w:rsidRPr="001209F1">
              <w:t xml:space="preserve">Figure </w:t>
            </w:r>
            <w:r>
              <w:fldChar w:fldCharType="begin"/>
            </w:r>
            <w:r w:rsidRPr="001209F1">
              <w:instrText xml:space="preserve"> SEQ Figure \* ARABIC </w:instrText>
            </w:r>
            <w:r>
              <w:fldChar w:fldCharType="separate"/>
            </w:r>
            <w:r w:rsidR="0042070A">
              <w:rPr>
                <w:noProof/>
              </w:rPr>
              <w:t>9</w:t>
            </w:r>
            <w:r>
              <w:fldChar w:fldCharType="end"/>
            </w:r>
            <w:r w:rsidR="000C6A56" w:rsidRPr="001209F1">
              <w:t xml:space="preserve"> </w:t>
            </w:r>
            <w:r w:rsidR="00985BE4">
              <w:t>–</w:t>
            </w:r>
            <w:r w:rsidR="000C6A56" w:rsidRPr="001209F1">
              <w:t xml:space="preserve"> </w:t>
            </w:r>
            <w:r w:rsidR="00985BE4">
              <w:t xml:space="preserve">Alt 3: </w:t>
            </w:r>
            <w:r w:rsidR="000C6A56" w:rsidRPr="001209F1">
              <w:t xml:space="preserve">LTE PRR, </w:t>
            </w:r>
            <w:r w:rsidR="001209F1" w:rsidRPr="001209F1">
              <w:t xml:space="preserve">NR with </w:t>
            </w:r>
            <w:r w:rsidR="001209F1">
              <w:t>ACK/NACK groupcast option 2</w:t>
            </w:r>
            <w:r w:rsidR="000C6A56" w:rsidRPr="001209F1">
              <w:t xml:space="preserve">, </w:t>
            </w:r>
            <w:r w:rsidR="001209F1">
              <w:t>no PSFCH avoidance measure</w:t>
            </w:r>
          </w:p>
        </w:tc>
        <w:tc>
          <w:tcPr>
            <w:tcW w:w="4981" w:type="dxa"/>
          </w:tcPr>
          <w:p w14:paraId="629A6F9C" w14:textId="77777777" w:rsidR="00A7686A" w:rsidRDefault="008338E1" w:rsidP="00A7686A">
            <w:pPr>
              <w:keepNext/>
            </w:pPr>
            <w:r>
              <w:rPr>
                <w:noProof/>
              </w:rPr>
              <w:drawing>
                <wp:inline distT="0" distB="0" distL="0" distR="0" wp14:anchorId="37A12192" wp14:editId="20966033">
                  <wp:extent cx="3200400" cy="2401200"/>
                  <wp:effectExtent l="0" t="0" r="0" b="0"/>
                  <wp:docPr id="11" name="Image 1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graphique&#10;&#10;Description générée automatiquement"/>
                          <pic:cNvPicPr/>
                        </pic:nvPicPr>
                        <pic:blipFill>
                          <a:blip r:embed="rId20">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0F13E346" w14:textId="4DD6AD15" w:rsidR="005F5E5D" w:rsidRDefault="00A7686A" w:rsidP="00A7686A">
            <w:pPr>
              <w:pStyle w:val="Lgende"/>
            </w:pPr>
            <w:r>
              <w:t xml:space="preserve">Figure </w:t>
            </w:r>
            <w:fldSimple w:instr=" SEQ Figure \* ARABIC ">
              <w:r w:rsidR="0042070A">
                <w:rPr>
                  <w:noProof/>
                </w:rPr>
                <w:t>10</w:t>
              </w:r>
            </w:fldSimple>
            <w:r w:rsidR="001209F1">
              <w:t xml:space="preserve"> </w:t>
            </w:r>
            <w:r w:rsidR="00985BE4">
              <w:t>–</w:t>
            </w:r>
            <w:r w:rsidR="001209F1">
              <w:t xml:space="preserve"> </w:t>
            </w:r>
            <w:r w:rsidR="00985BE4">
              <w:t xml:space="preserve">Alt 3: </w:t>
            </w:r>
            <w:r w:rsidR="001209F1">
              <w:t>NR</w:t>
            </w:r>
            <w:r w:rsidR="001209F1" w:rsidRPr="001209F1">
              <w:t xml:space="preserve"> PRR, NR with </w:t>
            </w:r>
            <w:r w:rsidR="001209F1">
              <w:t>ACK/NACK groupcast option 2</w:t>
            </w:r>
            <w:r w:rsidR="001209F1" w:rsidRPr="001209F1">
              <w:t xml:space="preserve">, </w:t>
            </w:r>
            <w:r w:rsidR="001209F1">
              <w:t>no PSFCH avoidance measure</w:t>
            </w:r>
          </w:p>
        </w:tc>
      </w:tr>
    </w:tbl>
    <w:p w14:paraId="6AB16A62" w14:textId="77777777" w:rsidR="00DB2D44" w:rsidRDefault="00DB2D44" w:rsidP="00E06D54"/>
    <w:p w14:paraId="628C8E01" w14:textId="4E86B810" w:rsidR="00DB2D44" w:rsidRDefault="00396905" w:rsidP="00396905">
      <w:pPr>
        <w:pStyle w:val="Lgende"/>
      </w:pPr>
      <w:bookmarkStart w:id="2" w:name="_Toc131807393"/>
      <w:r>
        <w:t xml:space="preserve">Observation </w:t>
      </w:r>
      <w:fldSimple w:instr=" SEQ Observation \* ARABIC ">
        <w:r w:rsidR="0042070A">
          <w:rPr>
            <w:noProof/>
          </w:rPr>
          <w:t>2</w:t>
        </w:r>
      </w:fldSimple>
      <w:r>
        <w:t xml:space="preserve">: </w:t>
      </w:r>
      <w:r>
        <w:rPr>
          <w:rFonts w:eastAsia="MS Mincho"/>
          <w:szCs w:val="20"/>
          <w:lang w:eastAsia="x-none"/>
        </w:rPr>
        <w:t>F</w:t>
      </w:r>
      <w:r>
        <w:rPr>
          <w:rFonts w:eastAsia="MS Mincho"/>
          <w:szCs w:val="20"/>
          <w:lang w:val="en-GB" w:eastAsia="x-none"/>
        </w:rPr>
        <w:t>or</w:t>
      </w:r>
      <w:r w:rsidRPr="005C4326">
        <w:rPr>
          <w:rFonts w:eastAsia="MS Mincho"/>
          <w:szCs w:val="20"/>
          <w:lang w:val="en-GB" w:eastAsia="x-none"/>
        </w:rPr>
        <w:t xml:space="preserve"> NR SL resource (re)selection procedure</w:t>
      </w:r>
      <w:r>
        <w:t xml:space="preserve">, when HARQ </w:t>
      </w:r>
      <w:r w:rsidR="00156E1C">
        <w:t>groupcast option 2 i</w:t>
      </w:r>
      <w:r w:rsidR="00213F78">
        <w:t>s</w:t>
      </w:r>
      <w:r w:rsidR="00156E1C">
        <w:t xml:space="preserve"> enabled</w:t>
      </w:r>
      <w:r>
        <w:t xml:space="preserve">, </w:t>
      </w:r>
      <w:r w:rsidR="00156E1C">
        <w:t>Alt 1 outperforms Alt 3</w:t>
      </w:r>
      <w:r>
        <w:t>.</w:t>
      </w:r>
      <w:bookmarkEnd w:id="2"/>
    </w:p>
    <w:p w14:paraId="05B471B1" w14:textId="6659489C" w:rsidR="004516B3" w:rsidRDefault="00BF0B97" w:rsidP="00E06D54">
      <w:r>
        <w:t xml:space="preserve">Since Alt 2 is a </w:t>
      </w:r>
      <w:r w:rsidR="002E3977">
        <w:t xml:space="preserve">specific case of </w:t>
      </w:r>
      <w:r>
        <w:t xml:space="preserve">Alt </w:t>
      </w:r>
      <w:r w:rsidR="00BC6B7D">
        <w:t xml:space="preserve">3, it can be concluded that it cannot </w:t>
      </w:r>
      <w:r w:rsidR="0029767C">
        <w:t>out</w:t>
      </w:r>
      <w:r w:rsidR="00BC6B7D">
        <w:t>perform Alt</w:t>
      </w:r>
      <w:r w:rsidR="004516B3">
        <w:t xml:space="preserve"> 1 either</w:t>
      </w:r>
      <w:r w:rsidR="002E3977">
        <w:t>.</w:t>
      </w:r>
    </w:p>
    <w:p w14:paraId="65470AC4" w14:textId="7BB74991" w:rsidR="00466097" w:rsidRDefault="002A3EAD" w:rsidP="002A3EAD">
      <w:pPr>
        <w:pStyle w:val="Lgende"/>
      </w:pPr>
      <w:bookmarkStart w:id="3" w:name="_Toc131807394"/>
      <w:r>
        <w:t xml:space="preserve">Observation </w:t>
      </w:r>
      <w:fldSimple w:instr=" SEQ Observation \* ARABIC ">
        <w:r w:rsidR="0042070A">
          <w:rPr>
            <w:noProof/>
          </w:rPr>
          <w:t>3</w:t>
        </w:r>
      </w:fldSimple>
      <w:r w:rsidR="00AF2C2C">
        <w:t xml:space="preserve">: </w:t>
      </w:r>
      <w:r w:rsidR="00AF2C2C">
        <w:rPr>
          <w:rFonts w:eastAsia="MS Mincho"/>
          <w:szCs w:val="20"/>
          <w:lang w:eastAsia="x-none"/>
        </w:rPr>
        <w:t>F</w:t>
      </w:r>
      <w:r w:rsidR="00AF2C2C">
        <w:rPr>
          <w:rFonts w:eastAsia="MS Mincho"/>
          <w:szCs w:val="20"/>
          <w:lang w:val="en-GB" w:eastAsia="x-none"/>
        </w:rPr>
        <w:t>or</w:t>
      </w:r>
      <w:r w:rsidR="00AF2C2C" w:rsidRPr="005C4326">
        <w:rPr>
          <w:rFonts w:eastAsia="MS Mincho"/>
          <w:szCs w:val="20"/>
          <w:lang w:val="en-GB" w:eastAsia="x-none"/>
        </w:rPr>
        <w:t xml:space="preserve"> NR SL resource (re)selection procedure</w:t>
      </w:r>
      <w:r w:rsidR="00AF2C2C">
        <w:t>,</w:t>
      </w:r>
      <w:r w:rsidR="00AF2C2C">
        <w:t xml:space="preserve"> Alt 1 is preferred to Alt 2 and Alt 3.</w:t>
      </w:r>
      <w:bookmarkEnd w:id="3"/>
    </w:p>
    <w:p w14:paraId="29FB6254" w14:textId="77777777" w:rsidR="009F7A5A" w:rsidRDefault="009F7A5A" w:rsidP="009F7A5A"/>
    <w:p w14:paraId="59AF6E2F" w14:textId="40649419" w:rsidR="00DB0B39" w:rsidRDefault="00DB0B39" w:rsidP="00DB0B39">
      <w:pPr>
        <w:pStyle w:val="Titre3"/>
      </w:pPr>
      <w:r>
        <w:t xml:space="preserve">Simulation results: Alt </w:t>
      </w:r>
      <w:r>
        <w:t>4</w:t>
      </w:r>
      <w:r>
        <w:t xml:space="preserve"> vs Alt 1 with HARQ enabled (groupcast option 2) </w:t>
      </w:r>
    </w:p>
    <w:p w14:paraId="3A22E926" w14:textId="345D68DE" w:rsidR="00DB0B39" w:rsidRDefault="00576670" w:rsidP="00DB0B39">
      <w:r>
        <w:t>As in the previous case, t</w:t>
      </w:r>
      <w:r w:rsidR="00DB0B39">
        <w:t xml:space="preserve">o separate the impact of PSFCH avoidance from the impact of the PSSCH/PSCCH resource allocation related decisions, we investigate the case where </w:t>
      </w:r>
      <w:r w:rsidR="00675EED">
        <w:t>t</w:t>
      </w:r>
      <w:r w:rsidR="00DB0B39">
        <w:t>he impact of NR PSFCH on LTE is ignored (no specific protection measure is taken for PSFCH AGC issue: accept the collision if it occurs). This is a marginal case under the currently agreed behavior for PSFCH avoidance (conditional avoidance with an extreme threshold, avoidance is never performed). The PSFCH impact is separately investigated in section 2.2, because the strategy applied for PSFCH avoidance may have a severe impact on the performance and may completely mask/bias the differences between different strategies for PSSCH/PSCCH (re)selection.</w:t>
      </w:r>
    </w:p>
    <w:p w14:paraId="7DA9473E" w14:textId="35098BEE" w:rsidR="007F0C21" w:rsidRDefault="007F0C21" w:rsidP="007F0C21">
      <w:r>
        <w:t xml:space="preserve">Here, </w:t>
      </w:r>
      <w:r>
        <w:t xml:space="preserve">Δ </w:t>
      </w:r>
      <w:r>
        <w:t>qua</w:t>
      </w:r>
      <w:r w:rsidR="0058419D">
        <w:t>l</w:t>
      </w:r>
      <w:r>
        <w:t xml:space="preserve">ifies </w:t>
      </w:r>
      <w:r>
        <w:t xml:space="preserve">the difference between the RSRP thresholds </w:t>
      </w:r>
      <w:r w:rsidR="00BC174B">
        <w:t xml:space="preserve">for LTE exclusion </w:t>
      </w:r>
      <w:r>
        <w:t xml:space="preserve">corresponding to </w:t>
      </w:r>
      <w:r w:rsidR="00A3055E">
        <w:t>slots with PSFCH and without PSFCH respectively</w:t>
      </w:r>
      <w:r>
        <w:t xml:space="preserve">. </w:t>
      </w:r>
      <w:r w:rsidR="00FC0CDD">
        <w:t>W</w:t>
      </w:r>
      <w:r w:rsidR="00FC0CDD">
        <w:t xml:space="preserve">e </w:t>
      </w:r>
      <w:r w:rsidR="00FC0CDD">
        <w:t xml:space="preserve">consider </w:t>
      </w:r>
      <w:r w:rsidR="00FC0CDD">
        <w:t>the same RSRP thresholds for LTE and NR exclusion</w:t>
      </w:r>
      <w:r w:rsidR="001A74AE">
        <w:t xml:space="preserve"> in </w:t>
      </w:r>
      <w:r w:rsidR="00AB4AD6">
        <w:t>slots without PSFCH</w:t>
      </w:r>
      <w:r w:rsidR="001A74AE">
        <w:t>.</w:t>
      </w:r>
      <w:r w:rsidR="00FC0CDD">
        <w:t xml:space="preserve"> </w:t>
      </w:r>
      <w:r>
        <w:t>The value Δ (in dB) quantifies the degree of sensitivity with which LTE resources are excluded during NR resource (re)selection</w:t>
      </w:r>
      <w:r w:rsidR="008B0E9A">
        <w:t xml:space="preserve"> in slots containing PSFCH</w:t>
      </w:r>
      <w:r>
        <w:t>:</w:t>
      </w:r>
    </w:p>
    <w:p w14:paraId="621F0D42" w14:textId="174A78D5" w:rsidR="007F0C21" w:rsidRDefault="007F0C21" w:rsidP="007F0C21">
      <w:pPr>
        <w:pStyle w:val="Paragraphedeliste"/>
        <w:numPr>
          <w:ilvl w:val="0"/>
          <w:numId w:val="8"/>
        </w:numPr>
        <w:ind w:leftChars="0"/>
      </w:pPr>
      <w:r w:rsidRPr="00466097">
        <w:rPr>
          <w:b/>
          <w:bCs/>
        </w:rPr>
        <w:lastRenderedPageBreak/>
        <w:t>Δ=0 (Alt 1)</w:t>
      </w:r>
      <w:r>
        <w:t xml:space="preserve"> means that LTE resources </w:t>
      </w:r>
      <w:r w:rsidR="008E0BEB">
        <w:t xml:space="preserve">have the same treatment among slots with and without PSFCH </w:t>
      </w:r>
      <w:r>
        <w:t>(</w:t>
      </w:r>
      <w:r w:rsidR="00AF32EB">
        <w:t xml:space="preserve">equivalent to </w:t>
      </w:r>
      <w:r w:rsidRPr="00466097">
        <w:t>Alt 1</w:t>
      </w:r>
      <w:r w:rsidR="00A37D5F">
        <w:t xml:space="preserve"> because we also use the same RSRP thresholds for LTE and NR exclusion</w:t>
      </w:r>
      <w:r w:rsidR="009A3C63">
        <w:t xml:space="preserve"> for slots without PSFCH</w:t>
      </w:r>
      <w:r>
        <w:t>)</w:t>
      </w:r>
    </w:p>
    <w:p w14:paraId="5C4C8101" w14:textId="05077046" w:rsidR="007F0C21" w:rsidRDefault="007F0C21" w:rsidP="007F0C21">
      <w:pPr>
        <w:pStyle w:val="Paragraphedeliste"/>
        <w:numPr>
          <w:ilvl w:val="0"/>
          <w:numId w:val="8"/>
        </w:numPr>
        <w:ind w:leftChars="0"/>
      </w:pPr>
      <w:r w:rsidRPr="00CD3F0B">
        <w:rPr>
          <w:b/>
          <w:bCs/>
        </w:rPr>
        <w:t>Δ=</w:t>
      </w:r>
      <w:r w:rsidR="0061666C">
        <w:rPr>
          <w:b/>
          <w:bCs/>
        </w:rPr>
        <w:t>+</w:t>
      </w:r>
      <w:r w:rsidRPr="00CD3F0B">
        <w:rPr>
          <w:rFonts w:cs="Times New Roman"/>
          <w:b/>
          <w:bCs/>
        </w:rPr>
        <w:t>∞</w:t>
      </w:r>
      <w:r w:rsidRPr="00CD3F0B">
        <w:rPr>
          <w:b/>
          <w:bCs/>
        </w:rPr>
        <w:t xml:space="preserve"> (</w:t>
      </w:r>
      <w:r w:rsidR="009A3C63">
        <w:rPr>
          <w:b/>
          <w:bCs/>
        </w:rPr>
        <w:t>never</w:t>
      </w:r>
      <w:r w:rsidRPr="00CD3F0B">
        <w:rPr>
          <w:b/>
          <w:bCs/>
        </w:rPr>
        <w:t xml:space="preserve"> prioritize LTE)</w:t>
      </w:r>
      <w:r>
        <w:t xml:space="preserve"> means that</w:t>
      </w:r>
      <w:r w:rsidR="009F435C">
        <w:t xml:space="preserve">, in PSFCH slots, </w:t>
      </w:r>
      <w:r w:rsidR="004F5606">
        <w:t>NR ignores the detected LTE reservations:</w:t>
      </w:r>
      <w:r>
        <w:t xml:space="preserve"> </w:t>
      </w:r>
      <w:r w:rsidR="004D358C">
        <w:t xml:space="preserve">NR transmission is </w:t>
      </w:r>
      <w:r w:rsidR="004F5606">
        <w:t>privileged</w:t>
      </w:r>
      <w:r w:rsidR="004D358C">
        <w:t xml:space="preserve"> in the </w:t>
      </w:r>
      <w:r w:rsidR="000D024A">
        <w:t>slots with PSFCH, hence pushing LTE away from those slot</w:t>
      </w:r>
      <w:r w:rsidR="008A1686">
        <w:t>s due to the RSSI mechanism of LTE.</w:t>
      </w:r>
    </w:p>
    <w:p w14:paraId="3DE7B8CC" w14:textId="77777777" w:rsidR="007F0C21" w:rsidRDefault="007F0C21" w:rsidP="00DB0B39"/>
    <w:p w14:paraId="0735D189" w14:textId="5578A780" w:rsidR="00972D8C" w:rsidRDefault="00DB0B39" w:rsidP="00DB0B39">
      <w:r>
        <w:t xml:space="preserve">When HARQ ACK/NACK option 2 is enabled for NR transmission, we also tested different strategies concerning the </w:t>
      </w:r>
      <w:r w:rsidR="0061666C">
        <w:t>NR transmission concentration in the PSFCH slot</w:t>
      </w:r>
      <w:r>
        <w:t xml:space="preserve">. The system behavior is </w:t>
      </w:r>
      <w:r w:rsidR="005A3C2D">
        <w:t>also dri</w:t>
      </w:r>
      <w:r w:rsidR="00823390">
        <w:t>ven by</w:t>
      </w:r>
      <w:r>
        <w:t xml:space="preserve"> of the effect of NR HARQ process. </w:t>
      </w:r>
      <w:r w:rsidR="00C25AFF">
        <w:t>We consider that every 4</w:t>
      </w:r>
      <w:r w:rsidR="00C25AFF" w:rsidRPr="00C25AFF">
        <w:rPr>
          <w:vertAlign w:val="superscript"/>
        </w:rPr>
        <w:t>th</w:t>
      </w:r>
      <w:r w:rsidR="00C25AFF">
        <w:t xml:space="preserve"> slot</w:t>
      </w:r>
      <w:r w:rsidR="00F100AF">
        <w:t xml:space="preserve"> contains PSFCH occasions.</w:t>
      </w:r>
    </w:p>
    <w:p w14:paraId="2CAE0F76" w14:textId="184D22D9" w:rsidR="004F75FD" w:rsidRDefault="00972D8C" w:rsidP="00DB0B39">
      <w:r>
        <w:t xml:space="preserve">When </w:t>
      </w:r>
      <w:r w:rsidR="004F75FD">
        <w:t>e</w:t>
      </w:r>
      <w:r w:rsidR="00823390">
        <w:t>ncouraging NR transmission to concentrate in PSFCH slots</w:t>
      </w:r>
      <w:r w:rsidR="00FF7CBF">
        <w:t xml:space="preserve"> </w:t>
      </w:r>
      <w:r w:rsidR="004F75FD">
        <w:t xml:space="preserve">by increasing the </w:t>
      </w:r>
      <w:r w:rsidR="004F75FD" w:rsidRPr="00CD3F0B">
        <w:rPr>
          <w:b/>
          <w:bCs/>
        </w:rPr>
        <w:t>Δ</w:t>
      </w:r>
      <w:r w:rsidR="004F75FD">
        <w:t xml:space="preserve"> value </w:t>
      </w:r>
      <w:r w:rsidR="00FF7CBF">
        <w:t>there is a double effect</w:t>
      </w:r>
      <w:r w:rsidR="004F75FD">
        <w:t>:</w:t>
      </w:r>
    </w:p>
    <w:p w14:paraId="28034DA0" w14:textId="679E1941" w:rsidR="00823390" w:rsidRDefault="009653D3" w:rsidP="004F75FD">
      <w:pPr>
        <w:pStyle w:val="Paragraphedeliste"/>
        <w:numPr>
          <w:ilvl w:val="0"/>
          <w:numId w:val="8"/>
        </w:numPr>
        <w:ind w:leftChars="0"/>
      </w:pPr>
      <w:r>
        <w:t>the proportion of NR traffic concentrat</w:t>
      </w:r>
      <w:r w:rsidR="00AC3379">
        <w:t>ed</w:t>
      </w:r>
      <w:r>
        <w:t xml:space="preserve"> in PSFCH slots increases (see </w:t>
      </w:r>
      <w:proofErr w:type="spellStart"/>
      <w:r>
        <w:t>InPSFCH</w:t>
      </w:r>
      <w:proofErr w:type="spellEnd"/>
      <w:r w:rsidR="00FA43C0">
        <w:t xml:space="preserve"> labels on the NR PRR figures), </w:t>
      </w:r>
      <w:r w:rsidR="00AC3379">
        <w:t>leading to more collisions in these slots and thus to an increased number of retransmissions</w:t>
      </w:r>
      <w:r w:rsidR="007D55CF">
        <w:t xml:space="preserve"> (see </w:t>
      </w:r>
      <w:proofErr w:type="spellStart"/>
      <w:r w:rsidR="007D55CF">
        <w:t>NTrPerTB</w:t>
      </w:r>
      <w:proofErr w:type="spellEnd"/>
      <w:r w:rsidR="007D55CF">
        <w:t xml:space="preserve"> labels </w:t>
      </w:r>
      <w:r w:rsidR="00682841">
        <w:t xml:space="preserve">on the NR PRR figures); part of this </w:t>
      </w:r>
      <w:r w:rsidR="005B55A6">
        <w:t xml:space="preserve">NR </w:t>
      </w:r>
      <w:r w:rsidR="00682841">
        <w:t>extra traffic will end u</w:t>
      </w:r>
      <w:r w:rsidR="000B6442">
        <w:t>p</w:t>
      </w:r>
      <w:r w:rsidR="00682841">
        <w:t xml:space="preserve"> in the </w:t>
      </w:r>
      <w:r w:rsidR="000B6442">
        <w:t>slots without PSFCH</w:t>
      </w:r>
    </w:p>
    <w:p w14:paraId="52569C01" w14:textId="51A8C7BE" w:rsidR="000B6442" w:rsidRDefault="000B6442" w:rsidP="004F75FD">
      <w:pPr>
        <w:pStyle w:val="Paragraphedeliste"/>
        <w:numPr>
          <w:ilvl w:val="0"/>
          <w:numId w:val="8"/>
        </w:numPr>
        <w:ind w:leftChars="0"/>
      </w:pPr>
      <w:r>
        <w:t xml:space="preserve">the proportion of LTE traffic </w:t>
      </w:r>
      <w:r w:rsidR="005B55A6">
        <w:t>on resources</w:t>
      </w:r>
      <w:r>
        <w:t xml:space="preserve"> in PSFCH slots decreases </w:t>
      </w:r>
      <w:r>
        <w:t xml:space="preserve">(see </w:t>
      </w:r>
      <w:proofErr w:type="spellStart"/>
      <w:r>
        <w:t>InPSFCH</w:t>
      </w:r>
      <w:proofErr w:type="spellEnd"/>
      <w:r>
        <w:t xml:space="preserve"> labels on the NR </w:t>
      </w:r>
      <w:r>
        <w:t>LTE</w:t>
      </w:r>
      <w:r>
        <w:t xml:space="preserve"> figures)</w:t>
      </w:r>
      <w:r w:rsidR="00B461E7">
        <w:t xml:space="preserve">; the LTE traffic is pushed into the slots </w:t>
      </w:r>
      <w:r w:rsidR="00475DE9">
        <w:t>without PSFCH</w:t>
      </w:r>
    </w:p>
    <w:p w14:paraId="09414300" w14:textId="56F0DE3D" w:rsidR="007E3296" w:rsidRDefault="000B7538" w:rsidP="00DB0B39">
      <w:r>
        <w:t xml:space="preserve">NR traffic is highly increased in slots with PSFCH, with a detrimental effect on NR. Some extra NR traffic </w:t>
      </w:r>
      <w:r w:rsidR="005B0F05">
        <w:t>(due to more retransmissions) and some extra LTE traffic (pushed out of the PSFCH slots)</w:t>
      </w:r>
      <w:r w:rsidR="00AE0821">
        <w:t xml:space="preserve"> end up in slots without PSFCH, degrading LTE PRR also.</w:t>
      </w:r>
      <w:r w:rsidR="002C59D1">
        <w:t xml:space="preserve"> </w:t>
      </w:r>
      <w:r w:rsidR="002C59D1">
        <w:t xml:space="preserve">The detrimental effect on LTE caused by the increased NR traffic (more re-transmissions) </w:t>
      </w:r>
      <w:r w:rsidR="00345413">
        <w:t xml:space="preserve">and increased LTE traffic (pushed out of the PSFCH slots) </w:t>
      </w:r>
      <w:r w:rsidR="002C59D1">
        <w:t xml:space="preserve">is superior to the beneficial effect due to </w:t>
      </w:r>
      <w:r w:rsidR="00433A53">
        <w:t>less NR/LTE collisions in the PSFCH slots</w:t>
      </w:r>
      <w:r w:rsidR="002C59D1">
        <w:t>. Alt 1 (Δ=0) performs better.</w:t>
      </w:r>
    </w:p>
    <w:p w14:paraId="68573C1B" w14:textId="0008148E" w:rsidR="00DB0B39" w:rsidRDefault="00DB0B39" w:rsidP="00DB0B39"/>
    <w:tbl>
      <w:tblPr>
        <w:tblStyle w:val="Grilledutableau"/>
        <w:tblW w:w="0" w:type="auto"/>
        <w:tblLook w:val="04A0" w:firstRow="1" w:lastRow="0" w:firstColumn="1" w:lastColumn="0" w:noHBand="0" w:noVBand="1"/>
      </w:tblPr>
      <w:tblGrid>
        <w:gridCol w:w="4981"/>
        <w:gridCol w:w="4981"/>
      </w:tblGrid>
      <w:tr w:rsidR="00DB0B39" w14:paraId="149DFA3A" w14:textId="77777777" w:rsidTr="00D13C51">
        <w:tc>
          <w:tcPr>
            <w:tcW w:w="4981" w:type="dxa"/>
          </w:tcPr>
          <w:p w14:paraId="75A9C7D3" w14:textId="206E6E06" w:rsidR="00DB0B39" w:rsidRDefault="007E3296" w:rsidP="00D13C51">
            <w:pPr>
              <w:keepNext/>
            </w:pPr>
            <w:r>
              <w:rPr>
                <w:noProof/>
              </w:rPr>
              <w:drawing>
                <wp:inline distT="0" distB="0" distL="0" distR="0" wp14:anchorId="477F8E9B" wp14:editId="1328ED70">
                  <wp:extent cx="3200400" cy="2401200"/>
                  <wp:effectExtent l="0" t="0" r="0" b="0"/>
                  <wp:docPr id="14" name="Image 14"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Une image contenant graphique&#10;&#10;Description générée automatiquement"/>
                          <pic:cNvPicPr/>
                        </pic:nvPicPr>
                        <pic:blipFill>
                          <a:blip r:embed="rId21">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0D63D8B3" w14:textId="3980CCAD" w:rsidR="00DB0B39" w:rsidRPr="001209F1" w:rsidRDefault="00DB0B39" w:rsidP="00D13C51">
            <w:pPr>
              <w:pStyle w:val="Lgende"/>
            </w:pPr>
            <w:r w:rsidRPr="001209F1">
              <w:t xml:space="preserve">Figure </w:t>
            </w:r>
            <w:r>
              <w:fldChar w:fldCharType="begin"/>
            </w:r>
            <w:r w:rsidRPr="001209F1">
              <w:instrText xml:space="preserve"> SEQ Figure \* ARABIC </w:instrText>
            </w:r>
            <w:r>
              <w:fldChar w:fldCharType="separate"/>
            </w:r>
            <w:r w:rsidR="0042070A">
              <w:rPr>
                <w:noProof/>
              </w:rPr>
              <w:t>11</w:t>
            </w:r>
            <w:r>
              <w:fldChar w:fldCharType="end"/>
            </w:r>
            <w:r w:rsidRPr="001209F1">
              <w:t xml:space="preserve"> </w:t>
            </w:r>
            <w:r w:rsidR="00985BE4">
              <w:t>–</w:t>
            </w:r>
            <w:r w:rsidRPr="001209F1">
              <w:t xml:space="preserve"> </w:t>
            </w:r>
            <w:r w:rsidR="00985BE4">
              <w:t xml:space="preserve">Alt 4: </w:t>
            </w:r>
            <w:r w:rsidRPr="001209F1">
              <w:t xml:space="preserve">LTE PRR, NR with </w:t>
            </w:r>
            <w:r>
              <w:t>ACK/NACK groupcast option 2</w:t>
            </w:r>
            <w:r w:rsidRPr="001209F1">
              <w:t xml:space="preserve">, </w:t>
            </w:r>
            <w:r>
              <w:t>no PSFCH avoidance measure</w:t>
            </w:r>
          </w:p>
        </w:tc>
        <w:tc>
          <w:tcPr>
            <w:tcW w:w="4981" w:type="dxa"/>
          </w:tcPr>
          <w:p w14:paraId="4A7D05FF" w14:textId="2ADD0BD6" w:rsidR="00DB0B39" w:rsidRDefault="007E3296" w:rsidP="00D13C51">
            <w:pPr>
              <w:keepNext/>
            </w:pPr>
            <w:r>
              <w:rPr>
                <w:noProof/>
              </w:rPr>
              <w:drawing>
                <wp:inline distT="0" distB="0" distL="0" distR="0" wp14:anchorId="7D1BCEEE" wp14:editId="4B46DF52">
                  <wp:extent cx="3200400" cy="2401200"/>
                  <wp:effectExtent l="0" t="0" r="0" b="0"/>
                  <wp:docPr id="15" name="Image 15"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descr="Une image contenant graphique&#10;&#10;Description générée automatiquement"/>
                          <pic:cNvPicPr/>
                        </pic:nvPicPr>
                        <pic:blipFill>
                          <a:blip r:embed="rId22">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395BDF9A" w14:textId="1D5F1C10" w:rsidR="00DB0B39" w:rsidRDefault="00DB0B39" w:rsidP="00D13C51">
            <w:pPr>
              <w:pStyle w:val="Lgende"/>
            </w:pPr>
            <w:r>
              <w:t xml:space="preserve">Figure </w:t>
            </w:r>
            <w:r>
              <w:fldChar w:fldCharType="begin"/>
            </w:r>
            <w:r>
              <w:instrText xml:space="preserve"> SEQ Figure \* ARABIC </w:instrText>
            </w:r>
            <w:r>
              <w:fldChar w:fldCharType="separate"/>
            </w:r>
            <w:r w:rsidR="0042070A">
              <w:rPr>
                <w:noProof/>
              </w:rPr>
              <w:t>12</w:t>
            </w:r>
            <w:r>
              <w:fldChar w:fldCharType="end"/>
            </w:r>
            <w:r>
              <w:t xml:space="preserve"> </w:t>
            </w:r>
            <w:r w:rsidR="00985BE4">
              <w:t>–</w:t>
            </w:r>
            <w:r>
              <w:t xml:space="preserve"> </w:t>
            </w:r>
            <w:r w:rsidR="00985BE4">
              <w:t xml:space="preserve">Alt 4: </w:t>
            </w:r>
            <w:r>
              <w:t>NR</w:t>
            </w:r>
            <w:r w:rsidRPr="001209F1">
              <w:t xml:space="preserve"> PRR, NR with </w:t>
            </w:r>
            <w:r>
              <w:t>ACK/NACK groupcast option 2</w:t>
            </w:r>
            <w:r w:rsidRPr="001209F1">
              <w:t xml:space="preserve">, </w:t>
            </w:r>
            <w:r>
              <w:t>no PSFCH avoidance measure</w:t>
            </w:r>
          </w:p>
        </w:tc>
      </w:tr>
    </w:tbl>
    <w:p w14:paraId="0B955066" w14:textId="77777777" w:rsidR="00DB0B39" w:rsidRDefault="00DB0B39" w:rsidP="00DB0B39"/>
    <w:p w14:paraId="7A3A1DE9" w14:textId="11A3DAC5" w:rsidR="00DB0B39" w:rsidRDefault="00DB0B39" w:rsidP="00DB0B39">
      <w:pPr>
        <w:pStyle w:val="Lgende"/>
      </w:pPr>
      <w:bookmarkStart w:id="4" w:name="_Toc131807395"/>
      <w:r>
        <w:t xml:space="preserve">Observation </w:t>
      </w:r>
      <w:r>
        <w:fldChar w:fldCharType="begin"/>
      </w:r>
      <w:r>
        <w:instrText xml:space="preserve"> SEQ Observation \* ARABIC </w:instrText>
      </w:r>
      <w:r>
        <w:fldChar w:fldCharType="separate"/>
      </w:r>
      <w:r w:rsidR="0042070A">
        <w:rPr>
          <w:noProof/>
        </w:rPr>
        <w:t>4</w:t>
      </w:r>
      <w:r>
        <w:fldChar w:fldCharType="end"/>
      </w:r>
      <w:r>
        <w:t xml:space="preserve">: </w:t>
      </w:r>
      <w:r>
        <w:rPr>
          <w:rFonts w:eastAsia="MS Mincho"/>
          <w:szCs w:val="20"/>
          <w:lang w:eastAsia="x-none"/>
        </w:rPr>
        <w:t>F</w:t>
      </w:r>
      <w:r>
        <w:rPr>
          <w:rFonts w:eastAsia="MS Mincho"/>
          <w:szCs w:val="20"/>
          <w:lang w:val="en-GB" w:eastAsia="x-none"/>
        </w:rPr>
        <w:t>or</w:t>
      </w:r>
      <w:r w:rsidRPr="005C4326">
        <w:rPr>
          <w:rFonts w:eastAsia="MS Mincho"/>
          <w:szCs w:val="20"/>
          <w:lang w:val="en-GB" w:eastAsia="x-none"/>
        </w:rPr>
        <w:t xml:space="preserve"> NR SL resource (re)selection procedure</w:t>
      </w:r>
      <w:r>
        <w:t xml:space="preserve">, when HARQ groupcast option 2 is enabled, Alt 1 outperforms Alt </w:t>
      </w:r>
      <w:r w:rsidR="0066626F">
        <w:t>4</w:t>
      </w:r>
      <w:r>
        <w:t>.</w:t>
      </w:r>
      <w:bookmarkEnd w:id="4"/>
    </w:p>
    <w:p w14:paraId="46FC5757" w14:textId="57244B89" w:rsidR="00DB0B39" w:rsidRDefault="00651970" w:rsidP="00651970">
      <w:pPr>
        <w:pStyle w:val="Lgende"/>
      </w:pPr>
      <w:bookmarkStart w:id="5" w:name="_Toc131807390"/>
      <w:r>
        <w:lastRenderedPageBreak/>
        <w:t xml:space="preserve">Proposal </w:t>
      </w:r>
      <w:fldSimple w:instr=" SEQ Proposal \* ARABIC ">
        <w:r w:rsidR="0042070A">
          <w:rPr>
            <w:noProof/>
          </w:rPr>
          <w:t>1</w:t>
        </w:r>
      </w:fldSimple>
      <w:r>
        <w:t xml:space="preserve">: </w:t>
      </w:r>
      <w:r>
        <w:rPr>
          <w:rFonts w:eastAsia="MS Mincho"/>
          <w:szCs w:val="20"/>
          <w:lang w:eastAsia="x-none"/>
        </w:rPr>
        <w:t>F</w:t>
      </w:r>
      <w:r>
        <w:rPr>
          <w:rFonts w:eastAsia="MS Mincho"/>
          <w:szCs w:val="20"/>
          <w:lang w:val="en-GB" w:eastAsia="x-none"/>
        </w:rPr>
        <w:t>or</w:t>
      </w:r>
      <w:r w:rsidRPr="005C4326">
        <w:rPr>
          <w:rFonts w:eastAsia="MS Mincho"/>
          <w:szCs w:val="20"/>
          <w:lang w:val="en-GB" w:eastAsia="x-none"/>
        </w:rPr>
        <w:t xml:space="preserve"> NR SL resource (re)selection procedure</w:t>
      </w:r>
      <w:r>
        <w:t>,</w:t>
      </w:r>
      <w:r>
        <w:t xml:space="preserve"> support Alt 1</w:t>
      </w:r>
      <w:r w:rsidR="00032B86">
        <w:t xml:space="preserve">: </w:t>
      </w:r>
      <w:r w:rsidR="00032B86" w:rsidRPr="00032B86">
        <w:t>The PHY layer of NR SL module excludes NR SL candidate resources overlapping with LTE SL reserved resources by other LTE SL UE</w:t>
      </w:r>
      <w:r w:rsidR="000773F0">
        <w:t xml:space="preserve"> based on the </w:t>
      </w:r>
      <w:r w:rsidR="000773F0" w:rsidRPr="000773F0">
        <w:t xml:space="preserve">NR SL RSRP threshold list (pre)configured in </w:t>
      </w:r>
      <w:r w:rsidR="000773F0">
        <w:t>the</w:t>
      </w:r>
      <w:r w:rsidR="000773F0" w:rsidRPr="000773F0">
        <w:t xml:space="preserve"> NR SL resource pool</w:t>
      </w:r>
      <w:r w:rsidR="00FD527A">
        <w:t>.</w:t>
      </w:r>
      <w:bookmarkEnd w:id="5"/>
    </w:p>
    <w:p w14:paraId="2BDF0DF8" w14:textId="77777777" w:rsidR="00FD527A" w:rsidRPr="00FD527A" w:rsidRDefault="00FD527A" w:rsidP="00FD527A"/>
    <w:p w14:paraId="1B3596D0" w14:textId="14F44DEC" w:rsidR="0012215A" w:rsidRDefault="0012215A" w:rsidP="0012215A">
      <w:pPr>
        <w:pStyle w:val="Titre2"/>
      </w:pPr>
      <w:r>
        <w:t xml:space="preserve">On </w:t>
      </w:r>
      <w:r w:rsidR="003553B5">
        <w:t xml:space="preserve">remaining </w:t>
      </w:r>
      <w:r>
        <w:t>PSFCH issues</w:t>
      </w:r>
    </w:p>
    <w:p w14:paraId="71E7759D" w14:textId="568A3693" w:rsidR="0012215A" w:rsidRDefault="0012215A" w:rsidP="0012215A">
      <w:r>
        <w:t xml:space="preserve">Concerning the AGC issues caused by </w:t>
      </w:r>
      <w:r w:rsidR="002A56CD">
        <w:t xml:space="preserve">NR </w:t>
      </w:r>
      <w:r>
        <w:t>PS</w:t>
      </w:r>
      <w:r w:rsidR="002A56CD">
        <w:t>F</w:t>
      </w:r>
      <w:r>
        <w:t>CH transmissions</w:t>
      </w:r>
      <w:r w:rsidR="002A56CD">
        <w:t xml:space="preserve"> occurring in resources that overlap with </w:t>
      </w:r>
      <w:r w:rsidR="002A56CD" w:rsidRPr="002A56CD">
        <w:t>resources to be used for LTE SL transmissions</w:t>
      </w:r>
      <w:r>
        <w:t xml:space="preserve">, the following </w:t>
      </w:r>
      <w:r w:rsidR="00D85FFC">
        <w:t>decision was made during the plenary</w:t>
      </w:r>
      <w:r w:rsidR="005A374B">
        <w:t xml:space="preserve"> RAN#99 and introduced in the WID</w:t>
      </w:r>
      <w:r>
        <w:t>:</w:t>
      </w:r>
    </w:p>
    <w:p w14:paraId="5797EFE2" w14:textId="77777777" w:rsidR="0012215A" w:rsidRDefault="0012215A" w:rsidP="0012215A"/>
    <w:tbl>
      <w:tblPr>
        <w:tblStyle w:val="Grilledutableau"/>
        <w:tblW w:w="0" w:type="auto"/>
        <w:tblLook w:val="04A0" w:firstRow="1" w:lastRow="0" w:firstColumn="1" w:lastColumn="0" w:noHBand="0" w:noVBand="1"/>
      </w:tblPr>
      <w:tblGrid>
        <w:gridCol w:w="9962"/>
      </w:tblGrid>
      <w:tr w:rsidR="0012215A" w14:paraId="46AEA167" w14:textId="77777777" w:rsidTr="009B7014">
        <w:tc>
          <w:tcPr>
            <w:tcW w:w="9962" w:type="dxa"/>
          </w:tcPr>
          <w:p w14:paraId="6F2F90E6" w14:textId="77777777" w:rsidR="004A3902" w:rsidRPr="00F921D9" w:rsidRDefault="004A3902" w:rsidP="004A3902">
            <w:pPr>
              <w:overflowPunct w:val="0"/>
              <w:autoSpaceDE w:val="0"/>
              <w:autoSpaceDN w:val="0"/>
              <w:adjustRightInd w:val="0"/>
              <w:spacing w:before="60" w:after="60"/>
              <w:textAlignment w:val="baseline"/>
              <w:rPr>
                <w:b/>
                <w:bCs/>
                <w:i/>
                <w:lang w:eastAsia="ko-KR"/>
              </w:rPr>
            </w:pPr>
            <w:r w:rsidRPr="00F921D9">
              <w:rPr>
                <w:b/>
                <w:bCs/>
                <w:i/>
                <w:lang w:eastAsia="ko-KR"/>
              </w:rPr>
              <w:t>For NR SL with 15/30kHz SCSs, NR SL UE avoids selecting resources for PSCCH/PSSCH transmissions where the corresponding PSFCH transmission occasions overlap with LTE SL reservations in time domain</w:t>
            </w:r>
          </w:p>
          <w:p w14:paraId="4888E464" w14:textId="3E012E29" w:rsidR="002A56CD" w:rsidRPr="002A56CD" w:rsidRDefault="004A3902" w:rsidP="00F921D9">
            <w:pPr>
              <w:pStyle w:val="Paragraphedeliste"/>
              <w:numPr>
                <w:ilvl w:val="0"/>
                <w:numId w:val="16"/>
              </w:numPr>
              <w:overflowPunct w:val="0"/>
              <w:autoSpaceDE w:val="0"/>
              <w:autoSpaceDN w:val="0"/>
              <w:adjustRightInd w:val="0"/>
              <w:spacing w:before="60" w:after="60"/>
              <w:ind w:leftChars="0"/>
              <w:jc w:val="left"/>
              <w:textAlignment w:val="baseline"/>
              <w:rPr>
                <w:rFonts w:eastAsia="MS Mincho"/>
                <w:b/>
              </w:rPr>
            </w:pPr>
            <w:r w:rsidRPr="00F921D9">
              <w:rPr>
                <w:rFonts w:cs="Times New Roman"/>
                <w:b/>
                <w:bCs/>
                <w:i/>
                <w:lang w:eastAsia="ko-KR"/>
              </w:rPr>
              <w:t xml:space="preserve">Note, this is </w:t>
            </w:r>
            <w:proofErr w:type="spellStart"/>
            <w:r w:rsidRPr="00F921D9">
              <w:rPr>
                <w:rFonts w:cs="Times New Roman"/>
                <w:b/>
                <w:bCs/>
                <w:i/>
                <w:lang w:eastAsia="ko-KR"/>
              </w:rPr>
              <w:t>inline</w:t>
            </w:r>
            <w:proofErr w:type="spellEnd"/>
            <w:r w:rsidRPr="00F921D9">
              <w:rPr>
                <w:rFonts w:cs="Times New Roman"/>
                <w:b/>
                <w:bCs/>
                <w:i/>
                <w:lang w:eastAsia="ko-KR"/>
              </w:rPr>
              <w:t xml:space="preserve"> with Option 1-2 in the working assumption made in RAN1#112. No other options from the working assumption need to be considered.</w:t>
            </w:r>
          </w:p>
        </w:tc>
      </w:tr>
    </w:tbl>
    <w:p w14:paraId="3472BFE4" w14:textId="37A657A9" w:rsidR="0012215A" w:rsidRDefault="0012215A" w:rsidP="0012215A"/>
    <w:p w14:paraId="7696BA6F" w14:textId="3801827A" w:rsidR="00F921D9" w:rsidRDefault="00F921D9" w:rsidP="0012215A">
      <w:r>
        <w:t xml:space="preserve">Furthermore, </w:t>
      </w:r>
      <w:r w:rsidR="00FD527A">
        <w:t>the cited working assumption reads:</w:t>
      </w:r>
    </w:p>
    <w:tbl>
      <w:tblPr>
        <w:tblStyle w:val="Grilledutableau"/>
        <w:tblW w:w="0" w:type="auto"/>
        <w:tblLook w:val="04A0" w:firstRow="1" w:lastRow="0" w:firstColumn="1" w:lastColumn="0" w:noHBand="0" w:noVBand="1"/>
      </w:tblPr>
      <w:tblGrid>
        <w:gridCol w:w="9962"/>
      </w:tblGrid>
      <w:tr w:rsidR="00A4541F" w14:paraId="69402BE0" w14:textId="77777777" w:rsidTr="00A4541F">
        <w:tc>
          <w:tcPr>
            <w:tcW w:w="9962" w:type="dxa"/>
          </w:tcPr>
          <w:p w14:paraId="1CF12493" w14:textId="776D3560" w:rsidR="00197AD4" w:rsidRDefault="00197AD4" w:rsidP="00197AD4">
            <w:pPr>
              <w:autoSpaceDE w:val="0"/>
              <w:autoSpaceDN w:val="0"/>
              <w:spacing w:after="0"/>
              <w:jc w:val="left"/>
              <w:rPr>
                <w:rFonts w:eastAsia="MS Mincho"/>
                <w:b/>
                <w:bCs/>
                <w:i/>
                <w:iCs/>
                <w:lang w:eastAsia="zh-CN"/>
              </w:rPr>
            </w:pPr>
            <w:r w:rsidRPr="00197AD4">
              <w:rPr>
                <w:rFonts w:eastAsia="MS Mincho"/>
                <w:b/>
                <w:bCs/>
                <w:i/>
                <w:iCs/>
                <w:highlight w:val="darkYellow"/>
                <w:lang w:eastAsia="zh-CN"/>
              </w:rPr>
              <w:t>Working assu</w:t>
            </w:r>
            <w:r>
              <w:rPr>
                <w:rFonts w:eastAsia="MS Mincho"/>
                <w:b/>
                <w:bCs/>
                <w:i/>
                <w:iCs/>
                <w:highlight w:val="darkYellow"/>
                <w:lang w:eastAsia="zh-CN"/>
              </w:rPr>
              <w:t>m</w:t>
            </w:r>
            <w:r w:rsidRPr="00197AD4">
              <w:rPr>
                <w:rFonts w:eastAsia="MS Mincho"/>
                <w:b/>
                <w:bCs/>
                <w:i/>
                <w:iCs/>
                <w:highlight w:val="darkYellow"/>
                <w:lang w:eastAsia="zh-CN"/>
              </w:rPr>
              <w:t>ption</w:t>
            </w:r>
          </w:p>
          <w:p w14:paraId="121BF8FE" w14:textId="2CC22B9E" w:rsidR="007E495E" w:rsidRDefault="007E495E" w:rsidP="00197AD4">
            <w:pPr>
              <w:numPr>
                <w:ilvl w:val="0"/>
                <w:numId w:val="15"/>
              </w:numPr>
              <w:autoSpaceDE w:val="0"/>
              <w:autoSpaceDN w:val="0"/>
              <w:spacing w:after="0"/>
              <w:jc w:val="left"/>
              <w:rPr>
                <w:rFonts w:eastAsia="MS Mincho"/>
                <w:b/>
                <w:bCs/>
                <w:i/>
                <w:iCs/>
                <w:lang w:eastAsia="zh-CN"/>
              </w:rPr>
            </w:pPr>
            <w:r>
              <w:rPr>
                <w:rFonts w:eastAsia="MS Mincho"/>
                <w:b/>
                <w:bCs/>
                <w:i/>
                <w:iCs/>
                <w:lang w:eastAsia="zh-CN"/>
              </w:rPr>
              <w:t>[…]</w:t>
            </w:r>
          </w:p>
          <w:p w14:paraId="2FEA49B7" w14:textId="521F3408" w:rsidR="00197AD4" w:rsidRPr="00197AD4" w:rsidRDefault="00197AD4" w:rsidP="00197AD4">
            <w:pPr>
              <w:numPr>
                <w:ilvl w:val="0"/>
                <w:numId w:val="15"/>
              </w:numPr>
              <w:autoSpaceDE w:val="0"/>
              <w:autoSpaceDN w:val="0"/>
              <w:spacing w:after="0"/>
              <w:jc w:val="left"/>
              <w:rPr>
                <w:rFonts w:eastAsia="MS Mincho"/>
                <w:b/>
                <w:bCs/>
                <w:i/>
                <w:iCs/>
                <w:lang w:eastAsia="zh-CN"/>
              </w:rPr>
            </w:pPr>
            <w:r w:rsidRPr="00197AD4">
              <w:rPr>
                <w:rFonts w:eastAsia="MS Mincho"/>
                <w:b/>
                <w:bCs/>
                <w:i/>
                <w:iCs/>
                <w:lang w:eastAsia="zh-CN"/>
              </w:rPr>
              <w:t>Option 1-2: Avoiding PSFCH transmissions overlapping with LTE SL resources reserved for LTE SL transmissions in the time domain is ensured by the UE transmitting PSSCH</w:t>
            </w:r>
          </w:p>
          <w:p w14:paraId="4A1AC52D" w14:textId="77777777" w:rsidR="00197AD4" w:rsidRPr="007E495E" w:rsidRDefault="00197AD4" w:rsidP="00197AD4">
            <w:pPr>
              <w:numPr>
                <w:ilvl w:val="1"/>
                <w:numId w:val="15"/>
              </w:numPr>
              <w:autoSpaceDE w:val="0"/>
              <w:autoSpaceDN w:val="0"/>
              <w:spacing w:after="0"/>
              <w:jc w:val="left"/>
              <w:rPr>
                <w:rFonts w:eastAsia="MS Mincho"/>
                <w:b/>
                <w:bCs/>
                <w:i/>
                <w:iCs/>
                <w:lang w:eastAsia="zh-CN"/>
              </w:rPr>
            </w:pPr>
            <w:r w:rsidRPr="00197AD4">
              <w:rPr>
                <w:rFonts w:eastAsia="MS Mincho"/>
                <w:b/>
                <w:bCs/>
                <w:i/>
                <w:iCs/>
                <w:lang w:eastAsia="zh-CN"/>
              </w:rPr>
              <w:t xml:space="preserve">FFS whether/how to define condition(s) of </w:t>
            </w:r>
            <w:r w:rsidRPr="00197AD4">
              <w:rPr>
                <w:rFonts w:eastAsia="DengXian"/>
                <w:b/>
                <w:bCs/>
                <w:i/>
                <w:iCs/>
                <w:lang w:eastAsia="ko-KR"/>
              </w:rPr>
              <w:t xml:space="preserve">selecting </w:t>
            </w:r>
            <w:r w:rsidRPr="00197AD4">
              <w:rPr>
                <w:rFonts w:eastAsia="MS Mincho"/>
                <w:b/>
                <w:bCs/>
                <w:i/>
                <w:iCs/>
                <w:lang w:eastAsia="zh-CN"/>
              </w:rPr>
              <w:t xml:space="preserve">NR SL candidate resources </w:t>
            </w:r>
            <w:r w:rsidRPr="00197AD4">
              <w:rPr>
                <w:rFonts w:eastAsia="DengXian"/>
                <w:b/>
                <w:bCs/>
                <w:i/>
                <w:iCs/>
                <w:lang w:eastAsia="ko-KR"/>
              </w:rPr>
              <w:t>for</w:t>
            </w:r>
            <w:r w:rsidRPr="00197AD4">
              <w:rPr>
                <w:rFonts w:eastAsia="MS Mincho"/>
                <w:b/>
                <w:bCs/>
                <w:i/>
                <w:iCs/>
                <w:lang w:eastAsia="zh-CN"/>
              </w:rPr>
              <w:t xml:space="preserve"> </w:t>
            </w:r>
            <w:r w:rsidRPr="00197AD4">
              <w:rPr>
                <w:rFonts w:eastAsia="DengXian"/>
                <w:b/>
                <w:bCs/>
                <w:i/>
                <w:iCs/>
                <w:lang w:eastAsia="ko-KR"/>
              </w:rPr>
              <w:t>NR</w:t>
            </w:r>
            <w:r w:rsidRPr="00197AD4">
              <w:rPr>
                <w:rFonts w:eastAsia="MS Mincho"/>
                <w:b/>
                <w:bCs/>
                <w:i/>
                <w:iCs/>
                <w:lang w:eastAsia="zh-CN"/>
              </w:rPr>
              <w:t xml:space="preserve"> </w:t>
            </w:r>
            <w:r w:rsidRPr="00197AD4">
              <w:rPr>
                <w:rFonts w:eastAsia="DengXian"/>
                <w:b/>
                <w:bCs/>
                <w:i/>
                <w:iCs/>
                <w:lang w:eastAsia="ko-KR"/>
              </w:rPr>
              <w:t>SL</w:t>
            </w:r>
            <w:r w:rsidRPr="00197AD4">
              <w:rPr>
                <w:rFonts w:eastAsia="MS Mincho"/>
                <w:b/>
                <w:bCs/>
                <w:i/>
                <w:iCs/>
                <w:lang w:eastAsia="zh-CN"/>
              </w:rPr>
              <w:t xml:space="preserve"> </w:t>
            </w:r>
            <w:r w:rsidRPr="00197AD4">
              <w:rPr>
                <w:rFonts w:eastAsia="DengXian"/>
                <w:b/>
                <w:bCs/>
                <w:i/>
                <w:iCs/>
                <w:lang w:eastAsia="ko-KR"/>
              </w:rPr>
              <w:t>PSCCH/PSSCH</w:t>
            </w:r>
          </w:p>
          <w:p w14:paraId="739B263B" w14:textId="6E8AC578" w:rsidR="007E495E" w:rsidRPr="00197AD4" w:rsidRDefault="007E495E" w:rsidP="007E495E">
            <w:pPr>
              <w:numPr>
                <w:ilvl w:val="0"/>
                <w:numId w:val="15"/>
              </w:numPr>
              <w:autoSpaceDE w:val="0"/>
              <w:autoSpaceDN w:val="0"/>
              <w:spacing w:after="0"/>
              <w:jc w:val="left"/>
              <w:rPr>
                <w:rFonts w:eastAsia="MS Mincho"/>
                <w:b/>
                <w:bCs/>
                <w:i/>
                <w:iCs/>
                <w:lang w:eastAsia="zh-CN"/>
              </w:rPr>
            </w:pPr>
            <w:r>
              <w:rPr>
                <w:rFonts w:eastAsia="MS Mincho"/>
                <w:b/>
                <w:bCs/>
                <w:i/>
                <w:iCs/>
                <w:lang w:eastAsia="zh-CN"/>
              </w:rPr>
              <w:t>[…]</w:t>
            </w:r>
          </w:p>
          <w:p w14:paraId="309F45A9" w14:textId="77777777" w:rsidR="00A4541F" w:rsidRDefault="00A4541F" w:rsidP="0012215A"/>
        </w:tc>
      </w:tr>
    </w:tbl>
    <w:p w14:paraId="021FAD73" w14:textId="77777777" w:rsidR="00F921D9" w:rsidRDefault="00F921D9" w:rsidP="0012215A"/>
    <w:p w14:paraId="36D7233A" w14:textId="13AA5B73" w:rsidR="006E2A77" w:rsidRDefault="00A27816" w:rsidP="00A27816">
      <w:r>
        <w:t>It is unclear whether the FFS point in the working assumption still stands in the light of the latest plenary decision. Nevertheless, it is straightforward to understand that</w:t>
      </w:r>
      <w:r w:rsidR="00C44D90">
        <w:t xml:space="preserve"> whenever the LTE traffic is at least medium, the probability of having at least one LTE transmission </w:t>
      </w:r>
      <w:r w:rsidR="00034469">
        <w:t xml:space="preserve">in the slot containing PSFCH occasions is close to 1. </w:t>
      </w:r>
      <w:r w:rsidR="00DC0278">
        <w:t xml:space="preserve">Henceforth, the candidate resource set for NR transmission is </w:t>
      </w:r>
      <w:r w:rsidR="00430D19">
        <w:t xml:space="preserve">often </w:t>
      </w:r>
      <w:r w:rsidR="00DC0278">
        <w:t>NULL</w:t>
      </w:r>
      <w:r w:rsidR="00464633">
        <w:t xml:space="preserve"> if avoidance is always applied</w:t>
      </w:r>
      <w:r w:rsidR="00DC0278">
        <w:t xml:space="preserve">. </w:t>
      </w:r>
      <w:r w:rsidR="00464633">
        <w:t xml:space="preserve">When LTE traffic is </w:t>
      </w:r>
      <w:r w:rsidR="008B230A">
        <w:t>very ligh</w:t>
      </w:r>
      <w:r w:rsidR="00C251E3">
        <w:t>t</w:t>
      </w:r>
      <w:r w:rsidR="00EE0EFE">
        <w:t xml:space="preserve"> t</w:t>
      </w:r>
      <w:r w:rsidR="00A1083A">
        <w:t>he collision probability is small anyhow</w:t>
      </w:r>
      <w:r w:rsidR="00AD348C">
        <w:t xml:space="preserve"> and there is no gain margin to be closed.</w:t>
      </w:r>
    </w:p>
    <w:p w14:paraId="7F051B75" w14:textId="1FCD880E" w:rsidR="00E45375" w:rsidRDefault="00E45375" w:rsidP="00E45375">
      <w:pPr>
        <w:pStyle w:val="Lgende"/>
      </w:pPr>
      <w:bookmarkStart w:id="6" w:name="_Toc131807396"/>
      <w:r>
        <w:t xml:space="preserve">Observation </w:t>
      </w:r>
      <w:r>
        <w:fldChar w:fldCharType="begin"/>
      </w:r>
      <w:r>
        <w:instrText xml:space="preserve"> SEQ Observation \* ARABIC </w:instrText>
      </w:r>
      <w:r>
        <w:fldChar w:fldCharType="separate"/>
      </w:r>
      <w:r w:rsidR="0042070A">
        <w:rPr>
          <w:noProof/>
        </w:rPr>
        <w:t>5</w:t>
      </w:r>
      <w:r>
        <w:rPr>
          <w:noProof/>
        </w:rPr>
        <w:fldChar w:fldCharType="end"/>
      </w:r>
      <w:r>
        <w:t xml:space="preserve">: </w:t>
      </w:r>
      <w:r>
        <w:t xml:space="preserve">For PSFCH </w:t>
      </w:r>
      <w:r w:rsidR="00826818">
        <w:t xml:space="preserve">issue, Option </w:t>
      </w:r>
      <w:r w:rsidRPr="005C00B3">
        <w:t>1-2 need</w:t>
      </w:r>
      <w:r w:rsidR="00826818">
        <w:t>s</w:t>
      </w:r>
      <w:r w:rsidRPr="005C00B3">
        <w:t xml:space="preserve"> to apply resource exclusion under limiting conditions </w:t>
      </w:r>
      <w:r w:rsidR="00826818">
        <w:t xml:space="preserve">only </w:t>
      </w:r>
      <w:r w:rsidRPr="005C00B3">
        <w:t>(</w:t>
      </w:r>
      <w:proofErr w:type="gramStart"/>
      <w:r w:rsidRPr="005C00B3">
        <w:t>e.g.</w:t>
      </w:r>
      <w:proofErr w:type="gramEnd"/>
      <w:r w:rsidRPr="005C00B3">
        <w:t xml:space="preserve"> exclude only under some RSRP/RSSI and/or priority conditions) in order to avoid excessive resource exclusion and NR resource starving</w:t>
      </w:r>
      <w:r>
        <w:t>.</w:t>
      </w:r>
      <w:bookmarkEnd w:id="6"/>
    </w:p>
    <w:p w14:paraId="025100D7" w14:textId="77777777" w:rsidR="005C00B3" w:rsidRDefault="005C00B3" w:rsidP="00B54024"/>
    <w:p w14:paraId="629F5020" w14:textId="100C5F3E" w:rsidR="00F423D3" w:rsidRPr="00F423D3" w:rsidRDefault="00F423D3" w:rsidP="00B54024">
      <w:pPr>
        <w:rPr>
          <w:b/>
          <w:bCs/>
          <w:u w:val="single"/>
        </w:rPr>
      </w:pPr>
      <w:r w:rsidRPr="00F423D3">
        <w:rPr>
          <w:b/>
          <w:bCs/>
          <w:u w:val="single"/>
        </w:rPr>
        <w:t xml:space="preserve">On RSRP-based conditions for </w:t>
      </w:r>
      <w:r w:rsidR="007B5190">
        <w:rPr>
          <w:b/>
          <w:bCs/>
          <w:u w:val="single"/>
        </w:rPr>
        <w:t>Option 1-2</w:t>
      </w:r>
    </w:p>
    <w:p w14:paraId="305099A5" w14:textId="6D51A412" w:rsidR="00F423D3" w:rsidRDefault="00F423D3" w:rsidP="00F423D3">
      <w:r>
        <w:t xml:space="preserve">The tradeoffs that can be achieved when applying Alt.1 under conditions largely depend on the condition. In subsection </w:t>
      </w:r>
      <w:r>
        <w:fldChar w:fldCharType="begin"/>
      </w:r>
      <w:r>
        <w:instrText xml:space="preserve"> REF _Ref127541218 \r \h </w:instrText>
      </w:r>
      <w:r>
        <w:fldChar w:fldCharType="separate"/>
      </w:r>
      <w:r w:rsidR="0042070A">
        <w:t>2.2.1</w:t>
      </w:r>
      <w:r>
        <w:fldChar w:fldCharType="end"/>
      </w:r>
      <w:r>
        <w:t xml:space="preserve"> we investigated RSRP-based conditions.</w:t>
      </w:r>
    </w:p>
    <w:p w14:paraId="4DE8F3DB" w14:textId="0510114F" w:rsidR="00F423D3" w:rsidRDefault="001B227B" w:rsidP="00B54024">
      <w:r>
        <w:t>We define a new RSRP threshold</w:t>
      </w:r>
      <w:r w:rsidR="007B565A">
        <w:t xml:space="preserve"> </w:t>
      </w:r>
      <m:oMath>
        <m:sSubSup>
          <m:sSubSupPr>
            <m:ctrlPr>
              <w:rPr>
                <w:rFonts w:ascii="Cambria Math" w:hAnsi="Cambria Math"/>
                <w:i/>
              </w:rPr>
            </m:ctrlPr>
          </m:sSubSupPr>
          <m:e>
            <m:r>
              <w:rPr>
                <w:rFonts w:ascii="Cambria Math" w:hAnsi="Cambria Math"/>
              </w:rPr>
              <m:t>RSRP</m:t>
            </m:r>
          </m:e>
          <m:sub>
            <m:r>
              <w:rPr>
                <w:rFonts w:ascii="Cambria Math" w:hAnsi="Cambria Math"/>
              </w:rPr>
              <m:t>Th</m:t>
            </m:r>
          </m:sub>
          <m:sup>
            <m:r>
              <w:rPr>
                <w:rFonts w:ascii="Cambria Math" w:hAnsi="Cambria Math"/>
              </w:rPr>
              <m:t>PSFCH</m:t>
            </m:r>
          </m:sup>
        </m:sSubSup>
      </m:oMath>
      <w:r>
        <w:t>, associated with PSFCH</w:t>
      </w:r>
      <w:r w:rsidR="00955BD5">
        <w:t xml:space="preserve"> occasions</w:t>
      </w:r>
      <w:r w:rsidR="00B91607">
        <w:t xml:space="preserve">, which is </w:t>
      </w:r>
      <w:proofErr w:type="spellStart"/>
      <w:r w:rsidR="002A1F92">
        <w:t>ΔdB</w:t>
      </w:r>
      <w:proofErr w:type="spellEnd"/>
      <w:r w:rsidR="002A1F92">
        <w:t xml:space="preserve"> away from the </w:t>
      </w:r>
      <w:r w:rsidR="008B7A57">
        <w:t xml:space="preserve">RSRP threshold used </w:t>
      </w:r>
      <w:r w:rsidR="00110DA7">
        <w:t>in the</w:t>
      </w:r>
      <w:r w:rsidR="007B565A">
        <w:t xml:space="preserve"> PSCCH/PSSCH resource allocation </w:t>
      </w:r>
      <w:r w:rsidR="00110DA7">
        <w:t xml:space="preserve">procedure for candidate </w:t>
      </w:r>
      <w:r w:rsidR="008D5411">
        <w:t>exclusion</w:t>
      </w:r>
      <w:r w:rsidR="00BD5479">
        <w:t xml:space="preserve">, </w:t>
      </w:r>
      <m:oMath>
        <m:sSubSup>
          <m:sSubSupPr>
            <m:ctrlPr>
              <w:rPr>
                <w:rFonts w:ascii="Cambria Math" w:hAnsi="Cambria Math"/>
                <w:i/>
              </w:rPr>
            </m:ctrlPr>
          </m:sSubSupPr>
          <m:e>
            <m:r>
              <w:rPr>
                <w:rFonts w:ascii="Cambria Math" w:hAnsi="Cambria Math"/>
              </w:rPr>
              <m:t>RSRP</m:t>
            </m:r>
          </m:e>
          <m:sub>
            <m:r>
              <w:rPr>
                <w:rFonts w:ascii="Cambria Math" w:hAnsi="Cambria Math"/>
              </w:rPr>
              <m:t>Th</m:t>
            </m:r>
          </m:sub>
          <m:sup/>
        </m:sSubSup>
      </m:oMath>
      <w:r w:rsidR="00175C3C">
        <w:t xml:space="preserve"> (there is one such value per subcha</w:t>
      </w:r>
      <w:proofErr w:type="spellStart"/>
      <w:r w:rsidR="00175C3C">
        <w:t>nnel</w:t>
      </w:r>
      <w:proofErr w:type="spellEnd"/>
      <w:r w:rsidR="00175C3C">
        <w:t xml:space="preserve">, and values may depend on </w:t>
      </w:r>
      <w:proofErr w:type="gramStart"/>
      <w:r w:rsidR="00175C3C">
        <w:t>e.g.</w:t>
      </w:r>
      <w:proofErr w:type="gramEnd"/>
      <w:r w:rsidR="00175C3C">
        <w:t xml:space="preserve"> priority)</w:t>
      </w:r>
    </w:p>
    <w:p w14:paraId="1B4F795E" w14:textId="6799A143" w:rsidR="00BD5479" w:rsidRDefault="0012042C" w:rsidP="00B54024">
      <m:oMathPara>
        <m:oMath>
          <m:sSubSup>
            <m:sSubSupPr>
              <m:ctrlPr>
                <w:rPr>
                  <w:rFonts w:ascii="Cambria Math" w:hAnsi="Cambria Math"/>
                  <w:i/>
                </w:rPr>
              </m:ctrlPr>
            </m:sSubSupPr>
            <m:e>
              <m:r>
                <w:rPr>
                  <w:rFonts w:ascii="Cambria Math" w:hAnsi="Cambria Math"/>
                </w:rPr>
                <m:t>RSRP</m:t>
              </m:r>
            </m:e>
            <m:sub>
              <m:r>
                <w:rPr>
                  <w:rFonts w:ascii="Cambria Math" w:hAnsi="Cambria Math"/>
                </w:rPr>
                <m:t>Th</m:t>
              </m:r>
            </m:sub>
            <m:sup>
              <m:r>
                <w:rPr>
                  <w:rFonts w:ascii="Cambria Math" w:hAnsi="Cambria Math"/>
                </w:rPr>
                <m:t>PSFCH</m:t>
              </m:r>
            </m:sup>
          </m:sSubSup>
          <m:r>
            <w:rPr>
              <w:rFonts w:ascii="Cambria Math" w:hAnsi="Cambria Math"/>
            </w:rPr>
            <m:t xml:space="preserve">= </m:t>
          </m:r>
          <m:sSubSup>
            <m:sSubSupPr>
              <m:ctrlPr>
                <w:rPr>
                  <w:rFonts w:ascii="Cambria Math" w:hAnsi="Cambria Math"/>
                  <w:i/>
                </w:rPr>
              </m:ctrlPr>
            </m:sSubSupPr>
            <m:e>
              <m:r>
                <w:rPr>
                  <w:rFonts w:ascii="Cambria Math" w:hAnsi="Cambria Math"/>
                </w:rPr>
                <m:t>RSRP</m:t>
              </m:r>
            </m:e>
            <m:sub>
              <m:r>
                <w:rPr>
                  <w:rFonts w:ascii="Cambria Math" w:hAnsi="Cambria Math"/>
                </w:rPr>
                <m:t>Th</m:t>
              </m:r>
            </m:sub>
            <m:sup/>
          </m:sSubSup>
          <m:r>
            <w:rPr>
              <w:rFonts w:ascii="Cambria Math" w:hAnsi="Cambria Math"/>
            </w:rPr>
            <m:t>+∆(dB)</m:t>
          </m:r>
        </m:oMath>
      </m:oMathPara>
    </w:p>
    <w:p w14:paraId="118FB11D" w14:textId="55CBFD93" w:rsidR="008312F3" w:rsidRDefault="000F5CA5" w:rsidP="00B54024">
      <w:r>
        <w:t xml:space="preserve">The PSFCH collision mitigation </w:t>
      </w:r>
      <w:r w:rsidR="0046040A">
        <w:t xml:space="preserve">decision at the transmitter/receiver is </w:t>
      </w:r>
      <w:r w:rsidR="000F099B">
        <w:t xml:space="preserve">based on </w:t>
      </w:r>
      <w:r w:rsidR="00DF4FF9">
        <w:t>this value</w:t>
      </w:r>
      <w:r w:rsidR="000E606D">
        <w:t xml:space="preserve">. We proceed in the following manner. </w:t>
      </w:r>
      <w:r w:rsidR="00175C3C">
        <w:t>F</w:t>
      </w:r>
      <w:r w:rsidR="00C26A7A">
        <w:t xml:space="preserve">or each subchannel </w:t>
      </w:r>
      <w:proofErr w:type="spellStart"/>
      <w:r w:rsidR="00175C3C" w:rsidRPr="00175C3C">
        <w:rPr>
          <w:i/>
          <w:iCs/>
        </w:rPr>
        <w:t>i</w:t>
      </w:r>
      <w:proofErr w:type="spellEnd"/>
      <w:r w:rsidR="00C26A7A">
        <w:t xml:space="preserve"> </w:t>
      </w:r>
      <w:r w:rsidR="00645BAC">
        <w:t xml:space="preserve">in the set </w:t>
      </w:r>
      <m:oMath>
        <m:r>
          <m:rPr>
            <m:scr m:val="script"/>
          </m:rPr>
          <w:rPr>
            <w:rFonts w:ascii="Cambria Math" w:hAnsi="Cambria Math"/>
            <w:lang w:val="en-GB"/>
          </w:rPr>
          <m:t>S</m:t>
        </m:r>
      </m:oMath>
      <w:r w:rsidR="00A14CF3">
        <w:rPr>
          <w:lang w:val="en-GB"/>
        </w:rPr>
        <w:t xml:space="preserve"> of subchannels </w:t>
      </w:r>
      <w:r w:rsidR="002105EE" w:rsidRPr="005C00B3">
        <w:rPr>
          <w:lang w:val="en-GB"/>
        </w:rPr>
        <w:t xml:space="preserve">with LTE detection (SCI </w:t>
      </w:r>
      <w:r w:rsidR="002105EE" w:rsidRPr="005C00B3">
        <w:rPr>
          <w:lang w:val="en-GB"/>
        </w:rPr>
        <w:lastRenderedPageBreak/>
        <w:t>correctly decoded)</w:t>
      </w:r>
      <w:r w:rsidR="002105EE">
        <w:rPr>
          <w:lang w:val="en-GB"/>
        </w:rPr>
        <w:t xml:space="preserve"> </w:t>
      </w:r>
      <w:r w:rsidR="00A14CF3">
        <w:rPr>
          <w:lang w:val="en-GB"/>
        </w:rPr>
        <w:t xml:space="preserve">in the PSFCH occasion, </w:t>
      </w:r>
      <w:r w:rsidR="00DC1022">
        <w:rPr>
          <w:lang w:val="en-GB"/>
        </w:rPr>
        <w:t xml:space="preserve">we compute the RSRP associated to the subchannel, </w:t>
      </w:r>
      <m:oMath>
        <m:sSubSup>
          <m:sSubSupPr>
            <m:ctrlPr>
              <w:rPr>
                <w:rFonts w:ascii="Cambria Math" w:hAnsi="Cambria Math"/>
                <w:i/>
              </w:rPr>
            </m:ctrlPr>
          </m:sSubSupPr>
          <m:e>
            <m:r>
              <w:rPr>
                <w:rFonts w:ascii="Cambria Math" w:hAnsi="Cambria Math"/>
              </w:rPr>
              <m:t>RSRP</m:t>
            </m:r>
          </m:e>
          <m:sub>
            <m:r>
              <w:rPr>
                <w:rFonts w:ascii="Cambria Math" w:hAnsi="Cambria Math"/>
              </w:rPr>
              <m:t>i</m:t>
            </m:r>
          </m:sub>
          <m:sup>
            <m:r>
              <w:rPr>
                <w:rFonts w:ascii="Cambria Math" w:hAnsi="Cambria Math"/>
              </w:rPr>
              <m:t>PSFCH</m:t>
            </m:r>
          </m:sup>
        </m:sSubSup>
      </m:oMath>
      <w:r w:rsidR="003476D5">
        <w:t xml:space="preserve">, </w:t>
      </w:r>
      <w:r w:rsidR="00EA60E8">
        <w:t xml:space="preserve">and then </w:t>
      </w:r>
      <w:r w:rsidR="00154F1D">
        <w:t xml:space="preserve">we determine the </w:t>
      </w:r>
      <w:r w:rsidR="00D4778C">
        <w:t xml:space="preserve">index of the </w:t>
      </w:r>
      <w:r w:rsidR="0032047C">
        <w:t xml:space="preserve">subchannel </w:t>
      </w:r>
      <w:r w:rsidR="003C127F">
        <w:t xml:space="preserve">with the </w:t>
      </w:r>
      <w:r w:rsidR="00154F1D">
        <w:t>most significant v</w:t>
      </w:r>
      <w:r w:rsidR="00EA60E8">
        <w:t>alue</w:t>
      </w:r>
      <w:r w:rsidR="003C127F">
        <w:t>:</w:t>
      </w:r>
    </w:p>
    <w:p w14:paraId="71B9AFB6" w14:textId="75BEE4C0" w:rsidR="00B84F43" w:rsidRPr="00B84F43" w:rsidRDefault="0012042C" w:rsidP="00B84F43">
      <w:pPr>
        <w:rPr>
          <w:lang w:val="fr-FR"/>
        </w:rPr>
      </w:pPr>
      <m:oMathPara>
        <m:oMath>
          <m:acc>
            <m:accPr>
              <m:ctrlPr>
                <w:rPr>
                  <w:rFonts w:ascii="Cambria Math" w:hAnsi="Cambria Math"/>
                  <w:i/>
                  <w:iCs/>
                  <w:lang w:val="en-GB"/>
                </w:rPr>
              </m:ctrlPr>
            </m:accPr>
            <m:e>
              <m:r>
                <w:rPr>
                  <w:rFonts w:ascii="Cambria Math" w:hAnsi="Cambria Math"/>
                  <w:lang w:val="en-GB"/>
                </w:rPr>
                <m:t>i</m:t>
              </m:r>
            </m:e>
          </m:acc>
          <m:r>
            <m:rPr>
              <m:nor/>
            </m:rPr>
            <w:rPr>
              <w:rFonts w:ascii="Cambria Math" w:hAnsi="Cambria Math"/>
              <w:i/>
              <w:iCs/>
              <w:lang w:val="fr-FR"/>
            </w:rPr>
            <m:t xml:space="preserve"> </m:t>
          </m:r>
          <m:r>
            <m:rPr>
              <m:nor/>
            </m:rPr>
            <w:rPr>
              <w:rFonts w:ascii="Cambria Math" w:hAnsi="Cambria Math"/>
              <w:lang w:val="fr-FR"/>
            </w:rPr>
            <m:t>=arg</m:t>
          </m:r>
          <m:func>
            <m:funcPr>
              <m:ctrlPr>
                <w:rPr>
                  <w:rFonts w:ascii="Cambria Math" w:hAnsi="Cambria Math"/>
                  <w:i/>
                  <w:lang w:val="en-GB"/>
                </w:rPr>
              </m:ctrlPr>
            </m:funcPr>
            <m:fName>
              <m:limLow>
                <m:limLowPr>
                  <m:ctrlPr>
                    <w:rPr>
                      <w:rFonts w:ascii="Cambria Math" w:hAnsi="Cambria Math"/>
                      <w:i/>
                      <w:lang w:val="en-GB"/>
                    </w:rPr>
                  </m:ctrlPr>
                </m:limLowPr>
                <m:e>
                  <m:r>
                    <m:rPr>
                      <m:sty m:val="p"/>
                    </m:rPr>
                    <w:rPr>
                      <w:rFonts w:ascii="Cambria Math" w:hAnsi="Cambria Math"/>
                      <w:lang w:val="fr-FR"/>
                    </w:rPr>
                    <m:t>max</m:t>
                  </m:r>
                </m:e>
                <m:lim>
                  <m:r>
                    <w:rPr>
                      <w:rFonts w:ascii="Cambria Math" w:hAnsi="Cambria Math"/>
                      <w:lang w:val="en-GB"/>
                    </w:rPr>
                    <m:t>i</m:t>
                  </m:r>
                  <m:r>
                    <w:rPr>
                      <w:rFonts w:ascii="Cambria Math" w:hAnsi="Cambria Math"/>
                      <w:lang w:val="fr-FR"/>
                    </w:rPr>
                    <m:t>∈</m:t>
                  </m:r>
                  <m:r>
                    <m:rPr>
                      <m:scr m:val="script"/>
                    </m:rPr>
                    <w:rPr>
                      <w:rFonts w:ascii="Cambria Math" w:hAnsi="Cambria Math"/>
                      <w:lang w:val="en-GB"/>
                    </w:rPr>
                    <m:t>S</m:t>
                  </m:r>
                </m:lim>
              </m:limLow>
            </m:fName>
            <m:e>
              <m:d>
                <m:dPr>
                  <m:ctrlPr>
                    <w:rPr>
                      <w:rFonts w:ascii="Cambria Math" w:hAnsi="Cambria Math"/>
                      <w:i/>
                      <w:lang w:val="en-GB"/>
                    </w:rPr>
                  </m:ctrlPr>
                </m:dPr>
                <m:e>
                  <m:sSubSup>
                    <m:sSubSupPr>
                      <m:ctrlPr>
                        <w:rPr>
                          <w:rFonts w:ascii="Cambria Math" w:hAnsi="Cambria Math"/>
                          <w:i/>
                        </w:rPr>
                      </m:ctrlPr>
                    </m:sSubSupPr>
                    <m:e>
                      <m:r>
                        <w:rPr>
                          <w:rFonts w:ascii="Cambria Math" w:hAnsi="Cambria Math"/>
                        </w:rPr>
                        <m:t>RSRP</m:t>
                      </m:r>
                    </m:e>
                    <m:sub>
                      <m:r>
                        <w:rPr>
                          <w:rFonts w:ascii="Cambria Math" w:hAnsi="Cambria Math"/>
                        </w:rPr>
                        <m:t>i</m:t>
                      </m:r>
                    </m:sub>
                    <m:sup>
                      <m:r>
                        <w:rPr>
                          <w:rFonts w:ascii="Cambria Math" w:hAnsi="Cambria Math"/>
                        </w:rPr>
                        <m:t>PSFCH</m:t>
                      </m:r>
                    </m:sup>
                  </m:sSubSup>
                  <m:r>
                    <w:rPr>
                      <w:rFonts w:ascii="Cambria Math" w:hAnsi="Cambria Math"/>
                      <w:lang w:val="fr-FR"/>
                    </w:rPr>
                    <m:t>-</m:t>
                  </m:r>
                  <m:sSubSup>
                    <m:sSubSupPr>
                      <m:ctrlPr>
                        <w:rPr>
                          <w:rFonts w:ascii="Cambria Math" w:hAnsi="Cambria Math"/>
                          <w:i/>
                        </w:rPr>
                      </m:ctrlPr>
                    </m:sSubSupPr>
                    <m:e>
                      <m:r>
                        <w:rPr>
                          <w:rFonts w:ascii="Cambria Math" w:hAnsi="Cambria Math"/>
                        </w:rPr>
                        <m:t>RSRP</m:t>
                      </m:r>
                    </m:e>
                    <m:sub>
                      <m:r>
                        <w:rPr>
                          <w:rFonts w:ascii="Cambria Math" w:hAnsi="Cambria Math"/>
                        </w:rPr>
                        <m:t>T</m:t>
                      </m:r>
                      <m:r>
                        <w:rPr>
                          <w:rFonts w:ascii="Cambria Math" w:hAnsi="Cambria Math"/>
                          <w:lang w:val="fr-FR"/>
                        </w:rPr>
                        <m:t xml:space="preserve">h, </m:t>
                      </m:r>
                      <m:r>
                        <w:rPr>
                          <w:rFonts w:ascii="Cambria Math" w:hAnsi="Cambria Math"/>
                        </w:rPr>
                        <m:t>i</m:t>
                      </m:r>
                    </m:sub>
                    <m:sup>
                      <m:r>
                        <w:rPr>
                          <w:rFonts w:ascii="Cambria Math" w:hAnsi="Cambria Math"/>
                        </w:rPr>
                        <m:t>PSFCH</m:t>
                      </m:r>
                    </m:sup>
                  </m:sSubSup>
                  <m:r>
                    <m:rPr>
                      <m:sty m:val="p"/>
                    </m:rPr>
                    <w:rPr>
                      <w:rFonts w:ascii="Cambria Math" w:hAnsi="Cambria Math"/>
                      <w:lang w:val="fr-FR"/>
                    </w:rPr>
                    <m:t xml:space="preserve"> </m:t>
                  </m:r>
                </m:e>
              </m:d>
            </m:e>
          </m:func>
        </m:oMath>
      </m:oMathPara>
    </w:p>
    <w:p w14:paraId="04F9A82A" w14:textId="6AB83E44" w:rsidR="003C127F" w:rsidRDefault="000D45E0" w:rsidP="000D45E0">
      <w:pPr>
        <w:pStyle w:val="Paragraphedeliste"/>
        <w:numPr>
          <w:ilvl w:val="0"/>
          <w:numId w:val="8"/>
        </w:numPr>
        <w:ind w:leftChars="0"/>
      </w:pPr>
      <w:r w:rsidRPr="00CC703F">
        <w:t xml:space="preserve">For Alt.1-1, if </w:t>
      </w:r>
      <m:oMath>
        <m:sSubSup>
          <m:sSubSupPr>
            <m:ctrlPr>
              <w:rPr>
                <w:rFonts w:ascii="Cambria Math" w:eastAsia="MS Gothic" w:hAnsi="Cambria Math" w:cs="Times New Roman"/>
                <w:i/>
              </w:rPr>
            </m:ctrlPr>
          </m:sSubSupPr>
          <m:e>
            <m:r>
              <w:rPr>
                <w:rFonts w:ascii="Cambria Math" w:hAnsi="Cambria Math"/>
              </w:rPr>
              <m:t>RSRP</m:t>
            </m:r>
          </m:e>
          <m:sub>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r>
          <w:rPr>
            <w:rFonts w:ascii="Cambria Math" w:eastAsia="MS Gothic" w:hAnsi="Cambria Math" w:cs="Times New Roman"/>
          </w:rPr>
          <m:t>≥</m:t>
        </m:r>
        <m:sSubSup>
          <m:sSubSupPr>
            <m:ctrlPr>
              <w:rPr>
                <w:rFonts w:ascii="Cambria Math" w:eastAsia="MS Gothic" w:hAnsi="Cambria Math" w:cs="Times New Roman"/>
                <w:i/>
              </w:rPr>
            </m:ctrlPr>
          </m:sSubSupPr>
          <m:e>
            <m:r>
              <w:rPr>
                <w:rFonts w:ascii="Cambria Math" w:hAnsi="Cambria Math"/>
              </w:rPr>
              <m:t>RSRP</m:t>
            </m:r>
          </m:e>
          <m:sub>
            <m:r>
              <w:rPr>
                <w:rFonts w:ascii="Cambria Math" w:eastAsia="MS Gothic" w:hAnsi="Cambria Math" w:cs="Times New Roman"/>
              </w:rPr>
              <m:t>Th</m:t>
            </m:r>
            <m:r>
              <w:rPr>
                <w:rFonts w:ascii="Cambria Math" w:hAnsi="Cambria Math"/>
                <w:lang w:val="en-GB"/>
              </w:rPr>
              <m:t xml:space="preserve">, </m:t>
            </m:r>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oMath>
      <w:r w:rsidR="00CC703F">
        <w:t xml:space="preserve"> PSFCH is dropped</w:t>
      </w:r>
    </w:p>
    <w:p w14:paraId="72E3652D" w14:textId="1F6B0BCB" w:rsidR="00CC703F" w:rsidRDefault="00CC703F" w:rsidP="000D45E0">
      <w:pPr>
        <w:pStyle w:val="Paragraphedeliste"/>
        <w:numPr>
          <w:ilvl w:val="0"/>
          <w:numId w:val="8"/>
        </w:numPr>
        <w:ind w:leftChars="0"/>
      </w:pPr>
      <w:r>
        <w:t xml:space="preserve">For Alt.1-2, </w:t>
      </w:r>
      <w:r w:rsidR="001D7564">
        <w:t xml:space="preserve">the resource allocation procedure </w:t>
      </w:r>
      <w:r w:rsidR="000071B6">
        <w:t xml:space="preserve">for PSSCH/PSFCH considers, for </w:t>
      </w:r>
      <w:r w:rsidR="006112DC">
        <w:t xml:space="preserve">candidate resource exclusion, </w:t>
      </w:r>
      <w:r w:rsidR="00FC6F46">
        <w:t>both the RSRP</w:t>
      </w:r>
      <w:r w:rsidR="005C7658">
        <w:t xml:space="preserve"> measured on PSSCH resources and the one measured on PSFCH resources, that is:</w:t>
      </w:r>
    </w:p>
    <w:p w14:paraId="50766818" w14:textId="32A4D75E" w:rsidR="005C7658" w:rsidRPr="00BA1A87" w:rsidRDefault="00AA0795" w:rsidP="005C7658">
      <w:pPr>
        <w:pStyle w:val="Paragraphedeliste"/>
        <w:numPr>
          <w:ilvl w:val="1"/>
          <w:numId w:val="8"/>
        </w:numPr>
        <w:ind w:leftChars="0"/>
      </w:pPr>
      <w:r>
        <w:rPr>
          <w:lang w:val="en-GB"/>
        </w:rPr>
        <w:t xml:space="preserve">If </w:t>
      </w:r>
      <m:oMath>
        <m:sSubSup>
          <m:sSubSupPr>
            <m:ctrlPr>
              <w:rPr>
                <w:rFonts w:ascii="Cambria Math" w:eastAsia="MS Gothic" w:hAnsi="Cambria Math" w:cs="Times New Roman"/>
                <w:i/>
              </w:rPr>
            </m:ctrlPr>
          </m:sSubSupPr>
          <m:e>
            <m:r>
              <w:rPr>
                <w:rFonts w:ascii="Cambria Math" w:hAnsi="Cambria Math"/>
              </w:rPr>
              <m:t>RSRP</m:t>
            </m:r>
          </m:e>
          <m:sub>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r>
          <w:rPr>
            <w:rFonts w:ascii="Cambria Math" w:eastAsia="MS Gothic" w:hAnsi="Cambria Math" w:cs="Times New Roman"/>
          </w:rPr>
          <m:t>-</m:t>
        </m:r>
        <m:sSubSup>
          <m:sSubSupPr>
            <m:ctrlPr>
              <w:rPr>
                <w:rFonts w:ascii="Cambria Math" w:eastAsia="MS Gothic" w:hAnsi="Cambria Math" w:cs="Times New Roman"/>
                <w:i/>
              </w:rPr>
            </m:ctrlPr>
          </m:sSubSupPr>
          <m:e>
            <m:r>
              <w:rPr>
                <w:rFonts w:ascii="Cambria Math" w:hAnsi="Cambria Math"/>
              </w:rPr>
              <m:t>RSRP</m:t>
            </m:r>
          </m:e>
          <m:sub>
            <m:r>
              <w:rPr>
                <w:rFonts w:ascii="Cambria Math" w:eastAsia="MS Gothic" w:hAnsi="Cambria Math" w:cs="Times New Roman"/>
              </w:rPr>
              <m:t>Th</m:t>
            </m:r>
            <m:r>
              <w:rPr>
                <w:rFonts w:ascii="Cambria Math" w:hAnsi="Cambria Math"/>
                <w:lang w:val="en-GB"/>
              </w:rPr>
              <m:t xml:space="preserve">, </m:t>
            </m:r>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r>
          <w:rPr>
            <w:rFonts w:ascii="Cambria Math" w:hAnsi="Cambria Math"/>
            <w:lang w:val="en-GB"/>
          </w:rPr>
          <m:t>≤RSRP</m:t>
        </m:r>
        <m:r>
          <w:rPr>
            <w:rFonts w:ascii="Cambria Math" w:hAnsi="Cambria Math"/>
          </w:rPr>
          <m:t>-</m:t>
        </m:r>
        <m:sSub>
          <m:sSubPr>
            <m:ctrlPr>
              <w:rPr>
                <w:rFonts w:ascii="Cambria Math" w:hAnsi="Cambria Math"/>
                <w:i/>
                <w:lang w:val="en-GB"/>
              </w:rPr>
            </m:ctrlPr>
          </m:sSubPr>
          <m:e>
            <m:r>
              <w:rPr>
                <w:rFonts w:ascii="Cambria Math" w:hAnsi="Cambria Math"/>
                <w:lang w:val="en-GB"/>
              </w:rPr>
              <m:t>RSRP</m:t>
            </m:r>
          </m:e>
          <m:sub>
            <m:r>
              <w:rPr>
                <w:rFonts w:ascii="Cambria Math" w:hAnsi="Cambria Math"/>
                <w:lang w:val="en-GB"/>
              </w:rPr>
              <m:t>T</m:t>
            </m:r>
            <m:r>
              <w:rPr>
                <w:rFonts w:ascii="Cambria Math" w:hAnsi="Cambria Math"/>
              </w:rPr>
              <m:t>h</m:t>
            </m:r>
          </m:sub>
        </m:sSub>
      </m:oMath>
      <w:r w:rsidR="00405F74">
        <w:rPr>
          <w:lang w:val="en-GB"/>
        </w:rPr>
        <w:t xml:space="preserve">, </w:t>
      </w:r>
      <w:r w:rsidR="00B96774">
        <w:rPr>
          <w:lang w:val="en-GB"/>
        </w:rPr>
        <w:t xml:space="preserve">resource allocation is based </w:t>
      </w:r>
      <w:r w:rsidR="00FA7FCE">
        <w:rPr>
          <w:lang w:val="en-GB"/>
        </w:rPr>
        <w:t xml:space="preserve">on </w:t>
      </w:r>
      <m:oMath>
        <m:r>
          <w:rPr>
            <w:rFonts w:ascii="Cambria Math" w:hAnsi="Cambria Math"/>
            <w:lang w:val="en-GB"/>
          </w:rPr>
          <m:t>RSRP</m:t>
        </m:r>
      </m:oMath>
      <w:r w:rsidR="002654BA">
        <w:rPr>
          <w:lang w:val="en-GB"/>
        </w:rPr>
        <w:t xml:space="preserve"> and </w:t>
      </w:r>
      <m:oMath>
        <m:sSub>
          <m:sSubPr>
            <m:ctrlPr>
              <w:rPr>
                <w:rFonts w:ascii="Cambria Math" w:hAnsi="Cambria Math"/>
                <w:i/>
                <w:lang w:val="en-GB"/>
              </w:rPr>
            </m:ctrlPr>
          </m:sSubPr>
          <m:e>
            <m:r>
              <w:rPr>
                <w:rFonts w:ascii="Cambria Math" w:hAnsi="Cambria Math"/>
                <w:lang w:val="en-GB"/>
              </w:rPr>
              <m:t>RSRP</m:t>
            </m:r>
          </m:e>
          <m:sub>
            <m:r>
              <w:rPr>
                <w:rFonts w:ascii="Cambria Math" w:hAnsi="Cambria Math"/>
                <w:lang w:val="en-GB"/>
              </w:rPr>
              <m:t>T</m:t>
            </m:r>
            <m:r>
              <w:rPr>
                <w:rFonts w:ascii="Cambria Math" w:hAnsi="Cambria Math"/>
              </w:rPr>
              <m:t>h</m:t>
            </m:r>
          </m:sub>
        </m:sSub>
      </m:oMath>
      <w:r w:rsidR="002654BA">
        <w:rPr>
          <w:lang w:val="en-GB"/>
        </w:rPr>
        <w:t xml:space="preserve"> (Rel.1</w:t>
      </w:r>
      <w:r w:rsidR="002A3377">
        <w:rPr>
          <w:lang w:val="en-GB"/>
        </w:rPr>
        <w:t>6 procedure)</w:t>
      </w:r>
    </w:p>
    <w:p w14:paraId="61D895D9" w14:textId="18E6EE55" w:rsidR="00BA1A87" w:rsidRDefault="000D70DC" w:rsidP="005C7658">
      <w:pPr>
        <w:pStyle w:val="Paragraphedeliste"/>
        <w:numPr>
          <w:ilvl w:val="1"/>
          <w:numId w:val="8"/>
        </w:numPr>
        <w:ind w:leftChars="0"/>
      </w:pPr>
      <w:r>
        <w:rPr>
          <w:lang w:val="en-GB"/>
        </w:rPr>
        <w:t xml:space="preserve">If </w:t>
      </w:r>
      <m:oMath>
        <m:sSubSup>
          <m:sSubSupPr>
            <m:ctrlPr>
              <w:rPr>
                <w:rFonts w:ascii="Cambria Math" w:eastAsia="MS Gothic" w:hAnsi="Cambria Math" w:cs="Times New Roman"/>
                <w:i/>
              </w:rPr>
            </m:ctrlPr>
          </m:sSubSupPr>
          <m:e>
            <m:r>
              <w:rPr>
                <w:rFonts w:ascii="Cambria Math" w:hAnsi="Cambria Math"/>
              </w:rPr>
              <m:t>RSRP</m:t>
            </m:r>
          </m:e>
          <m:sub>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r>
          <w:rPr>
            <w:rFonts w:ascii="Cambria Math" w:eastAsia="MS Gothic" w:hAnsi="Cambria Math" w:cs="Times New Roman"/>
          </w:rPr>
          <m:t>-</m:t>
        </m:r>
        <m:sSubSup>
          <m:sSubSupPr>
            <m:ctrlPr>
              <w:rPr>
                <w:rFonts w:ascii="Cambria Math" w:eastAsia="MS Gothic" w:hAnsi="Cambria Math" w:cs="Times New Roman"/>
                <w:i/>
              </w:rPr>
            </m:ctrlPr>
          </m:sSubSupPr>
          <m:e>
            <m:r>
              <w:rPr>
                <w:rFonts w:ascii="Cambria Math" w:hAnsi="Cambria Math"/>
              </w:rPr>
              <m:t>RSRP</m:t>
            </m:r>
          </m:e>
          <m:sub>
            <m:r>
              <w:rPr>
                <w:rFonts w:ascii="Cambria Math" w:eastAsia="MS Gothic" w:hAnsi="Cambria Math" w:cs="Times New Roman"/>
              </w:rPr>
              <m:t>Th</m:t>
            </m:r>
            <m:r>
              <w:rPr>
                <w:rFonts w:ascii="Cambria Math" w:hAnsi="Cambria Math"/>
                <w:lang w:val="en-GB"/>
              </w:rPr>
              <m:t xml:space="preserve">, </m:t>
            </m:r>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r>
          <w:rPr>
            <w:rFonts w:ascii="Cambria Math" w:hAnsi="Cambria Math"/>
            <w:lang w:val="en-GB"/>
          </w:rPr>
          <m:t>&gt;RSRP</m:t>
        </m:r>
        <m:r>
          <w:rPr>
            <w:rFonts w:ascii="Cambria Math" w:hAnsi="Cambria Math"/>
          </w:rPr>
          <m:t>-</m:t>
        </m:r>
        <m:sSub>
          <m:sSubPr>
            <m:ctrlPr>
              <w:rPr>
                <w:rFonts w:ascii="Cambria Math" w:hAnsi="Cambria Math"/>
                <w:i/>
                <w:lang w:val="en-GB"/>
              </w:rPr>
            </m:ctrlPr>
          </m:sSubPr>
          <m:e>
            <m:r>
              <w:rPr>
                <w:rFonts w:ascii="Cambria Math" w:hAnsi="Cambria Math"/>
                <w:lang w:val="en-GB"/>
              </w:rPr>
              <m:t>RSRP</m:t>
            </m:r>
          </m:e>
          <m:sub>
            <m:r>
              <w:rPr>
                <w:rFonts w:ascii="Cambria Math" w:hAnsi="Cambria Math"/>
                <w:lang w:val="en-GB"/>
              </w:rPr>
              <m:t>T</m:t>
            </m:r>
            <m:r>
              <w:rPr>
                <w:rFonts w:ascii="Cambria Math" w:hAnsi="Cambria Math"/>
              </w:rPr>
              <m:t>h</m:t>
            </m:r>
          </m:sub>
        </m:sSub>
      </m:oMath>
      <w:r>
        <w:rPr>
          <w:lang w:val="en-GB"/>
        </w:rPr>
        <w:t>,</w:t>
      </w:r>
      <w:r w:rsidR="008011E8">
        <w:rPr>
          <w:lang w:val="en-GB"/>
        </w:rPr>
        <w:t xml:space="preserve"> on </w:t>
      </w:r>
      <m:oMath>
        <m:r>
          <w:rPr>
            <w:rFonts w:ascii="Cambria Math" w:hAnsi="Cambria Math"/>
            <w:lang w:val="en-GB"/>
          </w:rPr>
          <m:t>RSRP</m:t>
        </m:r>
      </m:oMath>
      <w:r w:rsidR="008011E8">
        <w:rPr>
          <w:lang w:val="en-GB"/>
        </w:rPr>
        <w:t xml:space="preserve"> and </w:t>
      </w:r>
      <m:oMath>
        <m:sSub>
          <m:sSubPr>
            <m:ctrlPr>
              <w:rPr>
                <w:rFonts w:ascii="Cambria Math" w:hAnsi="Cambria Math"/>
                <w:i/>
                <w:lang w:val="en-GB"/>
              </w:rPr>
            </m:ctrlPr>
          </m:sSubPr>
          <m:e>
            <m:r>
              <w:rPr>
                <w:rFonts w:ascii="Cambria Math" w:hAnsi="Cambria Math"/>
                <w:lang w:val="en-GB"/>
              </w:rPr>
              <m:t>RSRP</m:t>
            </m:r>
          </m:e>
          <m:sub>
            <m:r>
              <w:rPr>
                <w:rFonts w:ascii="Cambria Math" w:hAnsi="Cambria Math"/>
                <w:lang w:val="en-GB"/>
              </w:rPr>
              <m:t>T</m:t>
            </m:r>
            <m:r>
              <w:rPr>
                <w:rFonts w:ascii="Cambria Math" w:hAnsi="Cambria Math"/>
              </w:rPr>
              <m:t>h</m:t>
            </m:r>
          </m:sub>
        </m:sSub>
      </m:oMath>
      <w:r w:rsidR="008011E8">
        <w:rPr>
          <w:lang w:val="en-GB"/>
        </w:rPr>
        <w:t xml:space="preserve"> in Rel.16 resource allocation procedure are replaced by </w:t>
      </w:r>
      <m:oMath>
        <m:sSubSup>
          <m:sSubSupPr>
            <m:ctrlPr>
              <w:rPr>
                <w:rFonts w:ascii="Cambria Math" w:eastAsia="MS Gothic" w:hAnsi="Cambria Math" w:cs="Times New Roman"/>
                <w:i/>
              </w:rPr>
            </m:ctrlPr>
          </m:sSubSupPr>
          <m:e>
            <m:r>
              <w:rPr>
                <w:rFonts w:ascii="Cambria Math" w:hAnsi="Cambria Math"/>
              </w:rPr>
              <m:t>RSRP</m:t>
            </m:r>
          </m:e>
          <m:sub>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oMath>
      <w:r w:rsidR="008011E8">
        <w:t xml:space="preserve"> and </w:t>
      </w:r>
      <m:oMath>
        <m:sSubSup>
          <m:sSubSupPr>
            <m:ctrlPr>
              <w:rPr>
                <w:rFonts w:ascii="Cambria Math" w:eastAsia="MS Gothic" w:hAnsi="Cambria Math" w:cs="Times New Roman"/>
                <w:i/>
              </w:rPr>
            </m:ctrlPr>
          </m:sSubSupPr>
          <m:e>
            <m:r>
              <w:rPr>
                <w:rFonts w:ascii="Cambria Math" w:hAnsi="Cambria Math"/>
              </w:rPr>
              <m:t>RSRP</m:t>
            </m:r>
          </m:e>
          <m:sub>
            <m:r>
              <w:rPr>
                <w:rFonts w:ascii="Cambria Math" w:eastAsia="MS Gothic" w:hAnsi="Cambria Math" w:cs="Times New Roman"/>
              </w:rPr>
              <m:t>Th</m:t>
            </m:r>
            <m:r>
              <w:rPr>
                <w:rFonts w:ascii="Cambria Math" w:hAnsi="Cambria Math"/>
                <w:lang w:val="en-GB"/>
              </w:rPr>
              <m:t xml:space="preserve">, </m:t>
            </m:r>
            <m:acc>
              <m:accPr>
                <m:ctrlPr>
                  <w:rPr>
                    <w:rFonts w:ascii="Cambria Math" w:hAnsi="Cambria Math"/>
                    <w:i/>
                    <w:iCs/>
                    <w:lang w:val="en-GB"/>
                  </w:rPr>
                </m:ctrlPr>
              </m:accPr>
              <m:e>
                <m:r>
                  <w:rPr>
                    <w:rFonts w:ascii="Cambria Math" w:hAnsi="Cambria Math"/>
                    <w:lang w:val="en-GB"/>
                  </w:rPr>
                  <m:t>i</m:t>
                </m:r>
              </m:e>
            </m:acc>
          </m:sub>
          <m:sup>
            <m:r>
              <w:rPr>
                <w:rFonts w:ascii="Cambria Math" w:hAnsi="Cambria Math"/>
              </w:rPr>
              <m:t>PSFCH</m:t>
            </m:r>
          </m:sup>
        </m:sSubSup>
      </m:oMath>
      <w:r w:rsidR="007F2428">
        <w:t xml:space="preserve"> (the RSRP situation on PSFCH resources takes priority in the exclusion process).</w:t>
      </w:r>
    </w:p>
    <w:p w14:paraId="2BFBC38B" w14:textId="77777777" w:rsidR="00A74E6C" w:rsidRDefault="007F2428" w:rsidP="007F2428">
      <w:r>
        <w:t xml:space="preserve">In both flavors of Alt.1, the value </w:t>
      </w:r>
      <m:oMath>
        <m:r>
          <w:rPr>
            <w:rFonts w:ascii="Cambria Math" w:hAnsi="Cambria Math"/>
          </w:rPr>
          <m:t>∆(dB)</m:t>
        </m:r>
      </m:oMath>
      <w:r>
        <w:t xml:space="preserve"> </w:t>
      </w:r>
      <w:r w:rsidR="00200F6F">
        <w:t xml:space="preserve">controls </w:t>
      </w:r>
      <w:r w:rsidR="00A74E6C">
        <w:t>how much LTE presence in a PSFCH occasion weights in the resource allocation process:</w:t>
      </w:r>
    </w:p>
    <w:p w14:paraId="59B0E3B1" w14:textId="680DD655" w:rsidR="007F2428" w:rsidRDefault="00C97A29" w:rsidP="00A74E6C">
      <w:pPr>
        <w:pStyle w:val="Paragraphedeliste"/>
        <w:numPr>
          <w:ilvl w:val="0"/>
          <w:numId w:val="8"/>
        </w:numPr>
        <w:ind w:leftChars="0"/>
      </w:pPr>
      <w:r>
        <w:t xml:space="preserve">If </w:t>
      </w:r>
      <m:oMath>
        <m:r>
          <w:rPr>
            <w:rFonts w:ascii="Cambria Math" w:hAnsi="Cambria Math"/>
          </w:rPr>
          <m:t>∆→∞</m:t>
        </m:r>
      </m:oMath>
      <w:r w:rsidR="007779AC">
        <w:t xml:space="preserve">, LTE presence is ignored </w:t>
      </w:r>
      <w:r w:rsidR="005D2616">
        <w:t xml:space="preserve">(no </w:t>
      </w:r>
      <w:r w:rsidR="00FC0C08">
        <w:t>avoidance</w:t>
      </w:r>
      <w:r w:rsidR="0092738D">
        <w:t xml:space="preserve">, NR UE never </w:t>
      </w:r>
      <w:r w:rsidR="00170411">
        <w:t>avoids collision</w:t>
      </w:r>
      <w:r w:rsidR="0092738D">
        <w:t>)</w:t>
      </w:r>
    </w:p>
    <w:p w14:paraId="7B65F4F8" w14:textId="7E43C7E8" w:rsidR="0092738D" w:rsidRPr="00CC703F" w:rsidRDefault="0092738D" w:rsidP="00A74E6C">
      <w:pPr>
        <w:pStyle w:val="Paragraphedeliste"/>
        <w:numPr>
          <w:ilvl w:val="0"/>
          <w:numId w:val="8"/>
        </w:numPr>
        <w:ind w:leftChars="0"/>
      </w:pPr>
      <w:r>
        <w:t xml:space="preserve">If </w:t>
      </w:r>
      <m:oMath>
        <m:r>
          <w:rPr>
            <w:rFonts w:ascii="Cambria Math" w:hAnsi="Cambria Math"/>
          </w:rPr>
          <m:t>∆→-∞</m:t>
        </m:r>
      </m:oMath>
      <w:r>
        <w:t>, LTE presence ta</w:t>
      </w:r>
      <w:proofErr w:type="spellStart"/>
      <w:r w:rsidR="00170411">
        <w:t>kes</w:t>
      </w:r>
      <w:proofErr w:type="spellEnd"/>
      <w:r w:rsidR="00170411">
        <w:t xml:space="preserve"> precedence (NR UE always avoids collision)</w:t>
      </w:r>
    </w:p>
    <w:p w14:paraId="7BEE0921" w14:textId="77777777" w:rsidR="002C512E" w:rsidRPr="00CC703F" w:rsidRDefault="002C512E" w:rsidP="00B54024"/>
    <w:p w14:paraId="7DFC6674" w14:textId="5A3250A0" w:rsidR="00EB1FC5" w:rsidRDefault="008408E5" w:rsidP="00C21C6F">
      <w:pPr>
        <w:pStyle w:val="Titre3"/>
      </w:pPr>
      <w:bookmarkStart w:id="7" w:name="_Ref127541218"/>
      <w:bookmarkStart w:id="8" w:name="_Ref127492532"/>
      <w:r>
        <w:t>Simulation results: PRR performance of Option 1-2</w:t>
      </w:r>
      <w:bookmarkEnd w:id="7"/>
      <w:r>
        <w:t xml:space="preserve"> under different RSRP conditions</w:t>
      </w:r>
    </w:p>
    <w:bookmarkEnd w:id="8"/>
    <w:p w14:paraId="4783A616" w14:textId="63A5FA21" w:rsidR="003110A7" w:rsidRDefault="00DB55F6" w:rsidP="003110A7">
      <w:r>
        <w:t xml:space="preserve">As explained </w:t>
      </w:r>
      <w:r w:rsidR="008408E5">
        <w:t>here-above</w:t>
      </w:r>
      <w:r w:rsidR="003110A7">
        <w:t xml:space="preserve"> </w:t>
      </w:r>
      <w:r w:rsidR="00B40B67">
        <w:t xml:space="preserve">PSFCH collision is avoided based on RSRP criteria and </w:t>
      </w:r>
      <w:r w:rsidR="003110A7">
        <w:t xml:space="preserve">the value </w:t>
      </w:r>
      <m:oMath>
        <m:r>
          <w:rPr>
            <w:rFonts w:ascii="Cambria Math" w:hAnsi="Cambria Math"/>
          </w:rPr>
          <m:t>∆(dB)</m:t>
        </m:r>
      </m:oMath>
      <w:r w:rsidR="003110A7">
        <w:t xml:space="preserve"> controls how much </w:t>
      </w:r>
      <w:r w:rsidR="007D3EA3">
        <w:t xml:space="preserve">the </w:t>
      </w:r>
      <w:r w:rsidR="003110A7">
        <w:t xml:space="preserve">LTE presence in a PSFCH </w:t>
      </w:r>
      <w:r w:rsidR="00B86B06">
        <w:t>slot</w:t>
      </w:r>
      <w:r w:rsidR="003110A7">
        <w:t xml:space="preserve"> weights in the resource allocation process</w:t>
      </w:r>
      <w:r w:rsidR="001F797E">
        <w:t xml:space="preserve"> and/or in the PSFCH dropping decision</w:t>
      </w:r>
      <w:r w:rsidR="003110A7">
        <w:t>:</w:t>
      </w:r>
    </w:p>
    <w:p w14:paraId="507B7ED2" w14:textId="77777777" w:rsidR="00062F81" w:rsidRDefault="003110A7" w:rsidP="00501C7C">
      <w:pPr>
        <w:pStyle w:val="Paragraphedeliste"/>
        <w:numPr>
          <w:ilvl w:val="0"/>
          <w:numId w:val="8"/>
        </w:numPr>
        <w:ind w:leftChars="0"/>
      </w:pPr>
      <w:r>
        <w:t xml:space="preserve">If </w:t>
      </w:r>
      <m:oMath>
        <m:r>
          <w:rPr>
            <w:rFonts w:ascii="Cambria Math" w:hAnsi="Cambria Math"/>
          </w:rPr>
          <m:t>∆→∞</m:t>
        </m:r>
      </m:oMath>
      <w:r>
        <w:t>, LTE presence is ignored (no avoidance, NR UE never avoids collision)</w:t>
      </w:r>
    </w:p>
    <w:p w14:paraId="215B52C9" w14:textId="223B1AAF" w:rsidR="003110A7" w:rsidRDefault="003110A7" w:rsidP="00501C7C">
      <w:pPr>
        <w:pStyle w:val="Paragraphedeliste"/>
        <w:numPr>
          <w:ilvl w:val="0"/>
          <w:numId w:val="8"/>
        </w:numPr>
        <w:ind w:leftChars="0"/>
      </w:pPr>
      <w:r>
        <w:t xml:space="preserve">If </w:t>
      </w:r>
      <m:oMath>
        <m:r>
          <w:rPr>
            <w:rFonts w:ascii="Cambria Math" w:hAnsi="Cambria Math"/>
          </w:rPr>
          <m:t>∆→-∞</m:t>
        </m:r>
      </m:oMath>
      <w:r>
        <w:t>, LTE pres</w:t>
      </w:r>
      <w:proofErr w:type="spellStart"/>
      <w:r>
        <w:t>ence</w:t>
      </w:r>
      <w:proofErr w:type="spellEnd"/>
      <w:r>
        <w:t xml:space="preserve"> takes precedence (NR UE always avoids collision)</w:t>
      </w:r>
    </w:p>
    <w:p w14:paraId="1F461A24" w14:textId="04403926" w:rsidR="00B40B67" w:rsidRDefault="00B40B67" w:rsidP="00501C7C">
      <w:pPr>
        <w:pStyle w:val="Paragraphedeliste"/>
        <w:numPr>
          <w:ilvl w:val="0"/>
          <w:numId w:val="8"/>
        </w:numPr>
        <w:ind w:leftChars="0"/>
      </w:pPr>
      <w:r>
        <w:t xml:space="preserve">Other values of </w:t>
      </w:r>
      <m:oMath>
        <m:r>
          <w:rPr>
            <w:rFonts w:ascii="Cambria Math" w:hAnsi="Cambria Math"/>
          </w:rPr>
          <m:t>∆</m:t>
        </m:r>
      </m:oMath>
      <w:r>
        <w:t xml:space="preserve"> perform a tradeoff between </w:t>
      </w:r>
      <w:r w:rsidR="006B7874">
        <w:t xml:space="preserve">sensitivity to LTE presence and </w:t>
      </w:r>
      <w:r w:rsidR="00924D14">
        <w:t xml:space="preserve">impact on </w:t>
      </w:r>
      <w:r w:rsidR="00CB5B86">
        <w:t>NR</w:t>
      </w:r>
    </w:p>
    <w:p w14:paraId="01D9E346" w14:textId="11987B49" w:rsidR="001E14C2" w:rsidRDefault="001E14C2" w:rsidP="00862828">
      <w:r>
        <w:t xml:space="preserve">As anticipated, when </w:t>
      </w:r>
      <m:oMath>
        <m:r>
          <w:rPr>
            <w:rFonts w:ascii="Cambria Math" w:hAnsi="Cambria Math"/>
          </w:rPr>
          <m:t>∆→-∞</m:t>
        </m:r>
      </m:oMath>
      <w:r>
        <w:t>,</w:t>
      </w:r>
      <w:r w:rsidR="002347CE">
        <w:t xml:space="preserve"> NR is starved and end</w:t>
      </w:r>
      <w:r w:rsidR="000C5B99">
        <w:t>s</w:t>
      </w:r>
      <w:r w:rsidR="002347CE">
        <w:t xml:space="preserve"> up with NULL candidate set. In this case, </w:t>
      </w:r>
      <w:r w:rsidR="008D6670">
        <w:t xml:space="preserve">to avoid </w:t>
      </w:r>
      <w:r w:rsidR="004C6FFA">
        <w:t xml:space="preserve">systematically </w:t>
      </w:r>
      <w:r w:rsidR="008D6670">
        <w:t xml:space="preserve">dropping all NR transmissions </w:t>
      </w:r>
      <w:r w:rsidR="00CE50D2">
        <w:t xml:space="preserve">we pick one </w:t>
      </w:r>
      <w:r w:rsidR="00551274">
        <w:t xml:space="preserve">excluded </w:t>
      </w:r>
      <w:r w:rsidR="00CE50D2">
        <w:t xml:space="preserve">resource to perform </w:t>
      </w:r>
      <w:r w:rsidR="0023134F">
        <w:t xml:space="preserve">one </w:t>
      </w:r>
      <w:r w:rsidR="00CE50D2">
        <w:t>NR transmission</w:t>
      </w:r>
      <w:r w:rsidR="005750C4">
        <w:t xml:space="preserve"> (the one with the less </w:t>
      </w:r>
      <w:proofErr w:type="spellStart"/>
      <w:r w:rsidR="005750C4">
        <w:t>defavourable</w:t>
      </w:r>
      <w:proofErr w:type="spellEnd"/>
      <w:r w:rsidR="005750C4">
        <w:t xml:space="preserve"> RSRP</w:t>
      </w:r>
      <w:r w:rsidR="00FC3A7B">
        <w:t xml:space="preserve"> from LTE perspective</w:t>
      </w:r>
      <w:r w:rsidR="005750C4">
        <w:t>)</w:t>
      </w:r>
      <w:r w:rsidR="00551274">
        <w:t xml:space="preserve">. </w:t>
      </w:r>
      <w:proofErr w:type="gramStart"/>
      <w:r w:rsidR="005750C4">
        <w:t>Of course</w:t>
      </w:r>
      <w:proofErr w:type="gramEnd"/>
      <w:r w:rsidR="005750C4">
        <w:t xml:space="preserve"> this doesn’t help much: NR performance is </w:t>
      </w:r>
      <w:r w:rsidR="00A54D7C">
        <w:t xml:space="preserve">extremely degraded, </w:t>
      </w:r>
      <w:r w:rsidR="000C5B99">
        <w:t>and only</w:t>
      </w:r>
      <w:r w:rsidR="00A54D7C">
        <w:t xml:space="preserve"> marginal gain </w:t>
      </w:r>
      <w:r w:rsidR="000C5B99">
        <w:t xml:space="preserve">is observed </w:t>
      </w:r>
      <w:r w:rsidR="00A54D7C">
        <w:t xml:space="preserve">on LTE side. </w:t>
      </w:r>
      <w:r w:rsidR="00D60FC4">
        <w:t>Such functioning point has no interest from system perspective.</w:t>
      </w:r>
    </w:p>
    <w:p w14:paraId="0E4FC486" w14:textId="40B56055" w:rsidR="001E14C2" w:rsidRDefault="008D49CC" w:rsidP="00862828">
      <w:r>
        <w:t xml:space="preserve">Intermediate values for </w:t>
      </w:r>
      <m:oMath>
        <m:r>
          <w:rPr>
            <w:rFonts w:ascii="Cambria Math" w:hAnsi="Cambria Math"/>
          </w:rPr>
          <m:t>∆</m:t>
        </m:r>
      </m:oMath>
      <w:r>
        <w:t xml:space="preserve"> </w:t>
      </w:r>
      <w:r w:rsidR="00F436AF">
        <w:t xml:space="preserve">were also tested. </w:t>
      </w:r>
      <w:proofErr w:type="gramStart"/>
      <w:r w:rsidR="00F436AF">
        <w:t>In order to</w:t>
      </w:r>
      <w:proofErr w:type="gramEnd"/>
      <w:r w:rsidR="00F436AF">
        <w:t xml:space="preserve"> avoid </w:t>
      </w:r>
      <w:r w:rsidR="005A2DC7">
        <w:t xml:space="preserve">NR starvation and the extreme degradation observed in the case </w:t>
      </w:r>
      <w:r w:rsidR="005A2DC7">
        <w:t xml:space="preserve"> </w:t>
      </w:r>
      <m:oMath>
        <m:r>
          <w:rPr>
            <w:rFonts w:ascii="Cambria Math" w:hAnsi="Cambria Math"/>
          </w:rPr>
          <m:t>∆→-∞</m:t>
        </m:r>
      </m:oMath>
      <w:r w:rsidR="005A2DC7">
        <w:t>,</w:t>
      </w:r>
      <w:r w:rsidR="005A2DC7">
        <w:t xml:space="preserve"> </w:t>
      </w:r>
      <w:r w:rsidR="00AD5424">
        <w:t xml:space="preserve">we </w:t>
      </w:r>
      <w:r w:rsidR="00827B01">
        <w:t>also</w:t>
      </w:r>
      <w:r w:rsidR="00AD5424">
        <w:t xml:space="preserve"> re-integrate excluded resources to obtain a critical mass of 20% </w:t>
      </w:r>
      <w:r w:rsidR="00827B01">
        <w:t xml:space="preserve">candidate resources: </w:t>
      </w:r>
      <w:r w:rsidR="000D61E8">
        <w:t>Option 1-2 is thus partially overridden in the re-integration process.</w:t>
      </w:r>
    </w:p>
    <w:p w14:paraId="623514C6" w14:textId="1EF0934D" w:rsidR="00862828" w:rsidRDefault="00862828" w:rsidP="00862828">
      <w:r>
        <w:t>It appears from the simulation results in the following figures that:</w:t>
      </w:r>
    </w:p>
    <w:p w14:paraId="296AE917" w14:textId="658CC120" w:rsidR="00862828" w:rsidRDefault="00615A24" w:rsidP="00862828">
      <w:pPr>
        <w:pStyle w:val="Paragraphedeliste"/>
        <w:numPr>
          <w:ilvl w:val="0"/>
          <w:numId w:val="8"/>
        </w:numPr>
        <w:ind w:leftChars="0"/>
      </w:pPr>
      <w:r>
        <w:t>Strict</w:t>
      </w:r>
      <w:r w:rsidR="00862828">
        <w:t xml:space="preserve"> </w:t>
      </w:r>
      <w:r w:rsidR="00C70B87">
        <w:t>resource exclusion</w:t>
      </w:r>
      <w:r w:rsidR="00862828">
        <w:t xml:space="preserve"> degrades NR performance</w:t>
      </w:r>
      <w:r w:rsidR="00B07919">
        <w:t xml:space="preserve"> in an extreme manner, without having significant impact on LTE</w:t>
      </w:r>
    </w:p>
    <w:p w14:paraId="057CF1A6" w14:textId="07486912" w:rsidR="00862828" w:rsidRDefault="00453D00" w:rsidP="00862828">
      <w:pPr>
        <w:pStyle w:val="Paragraphedeliste"/>
        <w:numPr>
          <w:ilvl w:val="0"/>
          <w:numId w:val="8"/>
        </w:numPr>
        <w:ind w:leftChars="0"/>
      </w:pPr>
      <w:r>
        <w:t>Unexpectedly, e</w:t>
      </w:r>
      <w:r w:rsidR="00E25490">
        <w:t>xcessive</w:t>
      </w:r>
      <w:r w:rsidR="00862828">
        <w:t xml:space="preserve"> </w:t>
      </w:r>
      <w:r w:rsidR="00A04302">
        <w:t>resource excl</w:t>
      </w:r>
      <w:r w:rsidR="00437DF5">
        <w:t>usion</w:t>
      </w:r>
      <w:r w:rsidR="00862828">
        <w:t xml:space="preserve"> also degrades LTE performance. Although AGC problems are avoided for LTE, </w:t>
      </w:r>
      <w:r>
        <w:t xml:space="preserve">this strategy </w:t>
      </w:r>
      <w:r w:rsidR="00F804CA">
        <w:t xml:space="preserve">degrades the quality </w:t>
      </w:r>
      <w:r w:rsidR="001C6591">
        <w:t xml:space="preserve">of the resource </w:t>
      </w:r>
      <w:r w:rsidR="00AD10E9">
        <w:t xml:space="preserve">used by the NR </w:t>
      </w:r>
      <w:proofErr w:type="gramStart"/>
      <w:r w:rsidR="001C6591">
        <w:t>and also</w:t>
      </w:r>
      <w:proofErr w:type="gramEnd"/>
      <w:r w:rsidR="001C6591">
        <w:t xml:space="preserve"> has an effect of concentrating NR transmissions onto resources that it would not have </w:t>
      </w:r>
      <w:r w:rsidR="004C574E">
        <w:t xml:space="preserve">naturally </w:t>
      </w:r>
      <w:r w:rsidR="001C6591">
        <w:t>picke</w:t>
      </w:r>
      <w:r w:rsidR="00171D31">
        <w:t xml:space="preserve">d. </w:t>
      </w:r>
      <w:r w:rsidR="004C574E">
        <w:t>This leads to an increase</w:t>
      </w:r>
      <w:r w:rsidR="001A39E2">
        <w:t xml:space="preserve">d </w:t>
      </w:r>
      <w:r w:rsidR="00862828">
        <w:t xml:space="preserve">number of </w:t>
      </w:r>
      <w:r w:rsidR="001A39E2">
        <w:t xml:space="preserve">NR </w:t>
      </w:r>
      <w:r w:rsidR="00862828">
        <w:t xml:space="preserve">retransmissions: the average number of re(transmissions) </w:t>
      </w:r>
      <w:r w:rsidR="00F74367">
        <w:t>increases</w:t>
      </w:r>
      <w:r w:rsidR="00862828">
        <w:t>. This causes more collisions at PSSCH level, and the PRR performance of LTE is</w:t>
      </w:r>
      <w:r w:rsidR="00750AAE">
        <w:t xml:space="preserve"> also</w:t>
      </w:r>
      <w:r w:rsidR="00862828">
        <w:t xml:space="preserve"> degraded. </w:t>
      </w:r>
    </w:p>
    <w:p w14:paraId="254F1C10" w14:textId="4A6038EB" w:rsidR="00862828" w:rsidRDefault="00862828" w:rsidP="00862828">
      <w:pPr>
        <w:pStyle w:val="Paragraphedeliste"/>
        <w:numPr>
          <w:ilvl w:val="0"/>
          <w:numId w:val="8"/>
        </w:numPr>
        <w:ind w:leftChars="0"/>
      </w:pPr>
      <w:r>
        <w:lastRenderedPageBreak/>
        <w:t xml:space="preserve">Loose </w:t>
      </w:r>
      <w:r w:rsidR="00EF019A">
        <w:t>exclusion at TX</w:t>
      </w:r>
      <w:r>
        <w:t xml:space="preserve"> does not procure enough gain for LTE, who performs roughly as in the absence of </w:t>
      </w:r>
      <w:r w:rsidR="00625007">
        <w:t>Option 1-2</w:t>
      </w:r>
      <w:r>
        <w:t>.</w:t>
      </w:r>
    </w:p>
    <w:p w14:paraId="5D4D3063" w14:textId="77777777" w:rsidR="00750AAE" w:rsidRDefault="00750AAE" w:rsidP="00295C10">
      <w:pPr>
        <w:rPr>
          <w:highlight w:val="yellow"/>
          <w:lang w:val="fr-FR"/>
        </w:rPr>
      </w:pPr>
    </w:p>
    <w:tbl>
      <w:tblPr>
        <w:tblStyle w:val="Grilledutableau"/>
        <w:tblW w:w="0" w:type="auto"/>
        <w:tblLook w:val="04A0" w:firstRow="1" w:lastRow="0" w:firstColumn="1" w:lastColumn="0" w:noHBand="0" w:noVBand="1"/>
      </w:tblPr>
      <w:tblGrid>
        <w:gridCol w:w="4981"/>
        <w:gridCol w:w="4981"/>
      </w:tblGrid>
      <w:tr w:rsidR="00BB1285" w:rsidRPr="00072663" w14:paraId="47AD4D06" w14:textId="77777777" w:rsidTr="00BB1285">
        <w:tc>
          <w:tcPr>
            <w:tcW w:w="4981" w:type="dxa"/>
          </w:tcPr>
          <w:p w14:paraId="5A83CE73" w14:textId="77777777" w:rsidR="001F19C3" w:rsidRDefault="001F19C3" w:rsidP="001F19C3">
            <w:pPr>
              <w:keepNext/>
            </w:pPr>
            <w:r>
              <w:rPr>
                <w:noProof/>
                <w:lang w:val="fr-FR"/>
              </w:rPr>
              <w:drawing>
                <wp:inline distT="0" distB="0" distL="0" distR="0" wp14:anchorId="3E70FA78" wp14:editId="4CF95470">
                  <wp:extent cx="3200400" cy="2401200"/>
                  <wp:effectExtent l="0" t="0" r="0" b="0"/>
                  <wp:docPr id="16" name="Image 16"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descr="Une image contenant graphique&#10;&#10;Description générée automatiquement"/>
                          <pic:cNvPicPr/>
                        </pic:nvPicPr>
                        <pic:blipFill>
                          <a:blip r:embed="rId23">
                            <a:extLst>
                              <a:ext uri="{28A0092B-C50C-407E-A947-70E740481C1C}">
                                <a14:useLocalDpi xmlns:a14="http://schemas.microsoft.com/office/drawing/2010/main" val="0"/>
                              </a:ext>
                            </a:extLst>
                          </a:blip>
                          <a:stretch>
                            <a:fillRect/>
                          </a:stretch>
                        </pic:blipFill>
                        <pic:spPr>
                          <a:xfrm>
                            <a:off x="0" y="0"/>
                            <a:ext cx="3200400" cy="2401200"/>
                          </a:xfrm>
                          <a:prstGeom prst="rect">
                            <a:avLst/>
                          </a:prstGeom>
                        </pic:spPr>
                      </pic:pic>
                    </a:graphicData>
                  </a:graphic>
                </wp:inline>
              </w:drawing>
            </w:r>
          </w:p>
          <w:p w14:paraId="6F566FAD" w14:textId="28DF9491" w:rsidR="00BB1285" w:rsidRPr="001F19C3" w:rsidRDefault="001F19C3" w:rsidP="00136B0D">
            <w:pPr>
              <w:pStyle w:val="Lgende"/>
              <w:rPr>
                <w:highlight w:val="yellow"/>
                <w:lang w:val="fr-FR"/>
              </w:rPr>
            </w:pPr>
            <w:r w:rsidRPr="001F19C3">
              <w:rPr>
                <w:lang w:val="fr-FR"/>
              </w:rPr>
              <w:t xml:space="preserve">Figure </w:t>
            </w:r>
            <w:r>
              <w:fldChar w:fldCharType="begin"/>
            </w:r>
            <w:r w:rsidRPr="001F19C3">
              <w:rPr>
                <w:lang w:val="fr-FR"/>
              </w:rPr>
              <w:instrText xml:space="preserve"> SEQ Figure \* ARABIC </w:instrText>
            </w:r>
            <w:r>
              <w:fldChar w:fldCharType="separate"/>
            </w:r>
            <w:r w:rsidR="0042070A">
              <w:rPr>
                <w:noProof/>
                <w:lang w:val="fr-FR"/>
              </w:rPr>
              <w:t>13</w:t>
            </w:r>
            <w:r>
              <w:fldChar w:fldCharType="end"/>
            </w:r>
            <w:r w:rsidRPr="001F19C3">
              <w:rPr>
                <w:lang w:val="fr-FR"/>
              </w:rPr>
              <w:t xml:space="preserve">: PSFCH Option 1-2 + PSSCH Alt </w:t>
            </w:r>
            <w:proofErr w:type="gramStart"/>
            <w:r w:rsidRPr="001F19C3">
              <w:rPr>
                <w:lang w:val="fr-FR"/>
              </w:rPr>
              <w:t>1:</w:t>
            </w:r>
            <w:proofErr w:type="gramEnd"/>
            <w:r w:rsidRPr="001F19C3">
              <w:rPr>
                <w:lang w:val="fr-FR"/>
              </w:rPr>
              <w:t xml:space="preserve"> LTE PR</w:t>
            </w:r>
            <w:r>
              <w:rPr>
                <w:lang w:val="fr-FR"/>
              </w:rPr>
              <w:t>R</w:t>
            </w:r>
          </w:p>
        </w:tc>
        <w:tc>
          <w:tcPr>
            <w:tcW w:w="4981" w:type="dxa"/>
          </w:tcPr>
          <w:p w14:paraId="0E5F3952" w14:textId="77777777" w:rsidR="001F19C3" w:rsidRDefault="001F19C3" w:rsidP="001F19C3">
            <w:pPr>
              <w:keepNext/>
            </w:pPr>
            <w:r>
              <w:rPr>
                <w:noProof/>
                <w:lang w:val="fr-FR"/>
              </w:rPr>
              <w:drawing>
                <wp:inline distT="0" distB="0" distL="0" distR="0" wp14:anchorId="7AFC0BA2" wp14:editId="464E1DD2">
                  <wp:extent cx="3199060" cy="2398575"/>
                  <wp:effectExtent l="0" t="0" r="1905" b="1905"/>
                  <wp:docPr id="17" name="Image 17"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descr="Une image contenant graphique&#10;&#10;Description générée automatiquement"/>
                          <pic:cNvPicPr/>
                        </pic:nvPicPr>
                        <pic:blipFill>
                          <a:blip r:embed="rId24">
                            <a:extLst>
                              <a:ext uri="{28A0092B-C50C-407E-A947-70E740481C1C}">
                                <a14:useLocalDpi xmlns:a14="http://schemas.microsoft.com/office/drawing/2010/main" val="0"/>
                              </a:ext>
                            </a:extLst>
                          </a:blip>
                          <a:stretch>
                            <a:fillRect/>
                          </a:stretch>
                        </pic:blipFill>
                        <pic:spPr>
                          <a:xfrm>
                            <a:off x="0" y="0"/>
                            <a:ext cx="3239833" cy="2429146"/>
                          </a:xfrm>
                          <a:prstGeom prst="rect">
                            <a:avLst/>
                          </a:prstGeom>
                        </pic:spPr>
                      </pic:pic>
                    </a:graphicData>
                  </a:graphic>
                </wp:inline>
              </w:drawing>
            </w:r>
          </w:p>
          <w:p w14:paraId="62072898" w14:textId="75801146" w:rsidR="00BB1285" w:rsidRPr="00072663" w:rsidRDefault="001F19C3" w:rsidP="001F19C3">
            <w:pPr>
              <w:pStyle w:val="Lgende"/>
              <w:rPr>
                <w:highlight w:val="yellow"/>
              </w:rPr>
            </w:pPr>
            <w:r>
              <w:t xml:space="preserve">Figure </w:t>
            </w:r>
            <w:fldSimple w:instr=" SEQ Figure \* ARABIC ">
              <w:r w:rsidR="0042070A">
                <w:rPr>
                  <w:noProof/>
                </w:rPr>
                <w:t>14</w:t>
              </w:r>
            </w:fldSimple>
            <w:r w:rsidR="00833285">
              <w:t xml:space="preserve">: </w:t>
            </w:r>
            <w:r w:rsidR="00833285" w:rsidRPr="00072663">
              <w:t xml:space="preserve">PSFCH Option 1-2 + PSSCH Alt 1: </w:t>
            </w:r>
            <w:r w:rsidR="00072663" w:rsidRPr="00072663">
              <w:t>NR</w:t>
            </w:r>
            <w:r w:rsidR="00833285" w:rsidRPr="00072663">
              <w:t xml:space="preserve"> PRR</w:t>
            </w:r>
          </w:p>
        </w:tc>
      </w:tr>
    </w:tbl>
    <w:p w14:paraId="1E53129B" w14:textId="77777777" w:rsidR="00750AAE" w:rsidRDefault="00750AAE" w:rsidP="00295C10">
      <w:pPr>
        <w:rPr>
          <w:highlight w:val="yellow"/>
        </w:rPr>
      </w:pPr>
    </w:p>
    <w:p w14:paraId="19326912" w14:textId="4D29F9BE" w:rsidR="00136B0D" w:rsidRPr="00222E31" w:rsidRDefault="00136B0D" w:rsidP="00295C10">
      <w:pPr>
        <w:rPr>
          <w:highlight w:val="yellow"/>
        </w:rPr>
      </w:pPr>
      <w:r w:rsidRPr="006D45CA">
        <w:t>We equally tested w</w:t>
      </w:r>
      <w:r w:rsidR="008C67B6" w:rsidRPr="006D45CA">
        <w:t>h</w:t>
      </w:r>
      <w:r w:rsidR="00222E31" w:rsidRPr="006D45CA">
        <w:t xml:space="preserve">ether some combination between </w:t>
      </w:r>
      <w:r w:rsidR="00222E31" w:rsidRPr="006D45CA">
        <w:t>PSFCH</w:t>
      </w:r>
      <w:r w:rsidR="00222E31" w:rsidRPr="00222E31">
        <w:t xml:space="preserve"> Option 1-2 </w:t>
      </w:r>
      <w:r w:rsidR="00222E31">
        <w:t>and</w:t>
      </w:r>
      <w:r w:rsidR="00222E31" w:rsidRPr="00222E31">
        <w:t xml:space="preserve"> PSSCH Alt </w:t>
      </w:r>
      <w:r w:rsidR="00222E31">
        <w:t xml:space="preserve">4 might be beneficial. </w:t>
      </w:r>
      <w:r w:rsidR="007C653A">
        <w:t>Despite the amount of different tested threshold combination (red</w:t>
      </w:r>
      <w:r w:rsidR="008C4F40">
        <w:t xml:space="preserve"> curves family)</w:t>
      </w:r>
      <w:r w:rsidR="00FE04FB">
        <w:t xml:space="preserve"> there is no outstanding configuration to outperform </w:t>
      </w:r>
      <w:r w:rsidR="008C67B6">
        <w:t>Alt 1</w:t>
      </w:r>
      <w:r w:rsidR="00841CB4">
        <w:t>.</w:t>
      </w:r>
      <w:r w:rsidR="00620EF6">
        <w:t xml:space="preserve"> This is </w:t>
      </w:r>
      <w:proofErr w:type="gramStart"/>
      <w:r w:rsidR="00620EF6">
        <w:t>pretty intuitive</w:t>
      </w:r>
      <w:proofErr w:type="gramEnd"/>
      <w:r w:rsidR="00620EF6">
        <w:t>, since Alt 4</w:t>
      </w:r>
      <w:r w:rsidR="00F11EFC">
        <w:t xml:space="preserve"> (PSSCH resource selection) and Option 1-2 (PSFCH avoidance by Tx) push in different directions: the former pushes away LTE from </w:t>
      </w:r>
      <w:r w:rsidR="00335E78">
        <w:t>PSFCH slots by enhancing collisions with NR in that specific slot, while the latter avoids collisions</w:t>
      </w:r>
      <w:r w:rsidR="001C299D">
        <w:t xml:space="preserve"> PSFCH collisions in the same slots by preventive resource allocation of the PSSCH resource. Th</w:t>
      </w:r>
      <w:r w:rsidR="00722DF7">
        <w:t>ese</w:t>
      </w:r>
      <w:r w:rsidR="001C299D">
        <w:t xml:space="preserve"> antagonist effects </w:t>
      </w:r>
      <w:r w:rsidR="00722DF7">
        <w:t>have no merit of being combined.</w:t>
      </w:r>
    </w:p>
    <w:p w14:paraId="5F47DBE9" w14:textId="77777777" w:rsidR="00750AAE" w:rsidRDefault="00750AAE" w:rsidP="00295C10">
      <w:pPr>
        <w:rPr>
          <w:highlight w:val="yellow"/>
        </w:rPr>
      </w:pPr>
    </w:p>
    <w:tbl>
      <w:tblPr>
        <w:tblStyle w:val="Grilledutableau"/>
        <w:tblW w:w="0" w:type="auto"/>
        <w:tblLook w:val="04A0" w:firstRow="1" w:lastRow="0" w:firstColumn="1" w:lastColumn="0" w:noHBand="0" w:noVBand="1"/>
      </w:tblPr>
      <w:tblGrid>
        <w:gridCol w:w="4981"/>
        <w:gridCol w:w="4981"/>
      </w:tblGrid>
      <w:tr w:rsidR="00841CB4" w:rsidRPr="00072663" w14:paraId="6D6A4FC5" w14:textId="77777777" w:rsidTr="00D13C51">
        <w:tc>
          <w:tcPr>
            <w:tcW w:w="4981" w:type="dxa"/>
          </w:tcPr>
          <w:p w14:paraId="31489C4F" w14:textId="423D06A4" w:rsidR="00841CB4" w:rsidRDefault="0009217C" w:rsidP="00D13C51">
            <w:pPr>
              <w:keepNext/>
            </w:pPr>
            <w:r>
              <w:rPr>
                <w:noProof/>
              </w:rPr>
              <w:drawing>
                <wp:inline distT="0" distB="0" distL="0" distR="0" wp14:anchorId="3A349B45" wp14:editId="38BBFF1F">
                  <wp:extent cx="3330000" cy="2498400"/>
                  <wp:effectExtent l="0" t="0" r="3810" b="0"/>
                  <wp:docPr id="21" name="Image 2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descr="Une image contenant graphique&#10;&#10;Description générée automatiquement"/>
                          <pic:cNvPicPr/>
                        </pic:nvPicPr>
                        <pic:blipFill>
                          <a:blip r:embed="rId25">
                            <a:extLst>
                              <a:ext uri="{28A0092B-C50C-407E-A947-70E740481C1C}">
                                <a14:useLocalDpi xmlns:a14="http://schemas.microsoft.com/office/drawing/2010/main" val="0"/>
                              </a:ext>
                            </a:extLst>
                          </a:blip>
                          <a:stretch>
                            <a:fillRect/>
                          </a:stretch>
                        </pic:blipFill>
                        <pic:spPr>
                          <a:xfrm>
                            <a:off x="0" y="0"/>
                            <a:ext cx="3330000" cy="2498400"/>
                          </a:xfrm>
                          <a:prstGeom prst="rect">
                            <a:avLst/>
                          </a:prstGeom>
                        </pic:spPr>
                      </pic:pic>
                    </a:graphicData>
                  </a:graphic>
                </wp:inline>
              </w:drawing>
            </w:r>
          </w:p>
          <w:p w14:paraId="49A15E90" w14:textId="0438A620" w:rsidR="00841CB4" w:rsidRPr="001F19C3" w:rsidRDefault="00841CB4" w:rsidP="00D13C51">
            <w:pPr>
              <w:pStyle w:val="Lgende"/>
              <w:rPr>
                <w:highlight w:val="yellow"/>
                <w:lang w:val="fr-FR"/>
              </w:rPr>
            </w:pPr>
            <w:r w:rsidRPr="001F19C3">
              <w:rPr>
                <w:lang w:val="fr-FR"/>
              </w:rPr>
              <w:t xml:space="preserve">Figure </w:t>
            </w:r>
            <w:r>
              <w:fldChar w:fldCharType="begin"/>
            </w:r>
            <w:r w:rsidRPr="001F19C3">
              <w:rPr>
                <w:lang w:val="fr-FR"/>
              </w:rPr>
              <w:instrText xml:space="preserve"> SEQ Figure \* ARABIC </w:instrText>
            </w:r>
            <w:r>
              <w:fldChar w:fldCharType="separate"/>
            </w:r>
            <w:r w:rsidR="0042070A">
              <w:rPr>
                <w:noProof/>
                <w:lang w:val="fr-FR"/>
              </w:rPr>
              <w:t>15</w:t>
            </w:r>
            <w:r>
              <w:fldChar w:fldCharType="end"/>
            </w:r>
            <w:r w:rsidRPr="001F19C3">
              <w:rPr>
                <w:lang w:val="fr-FR"/>
              </w:rPr>
              <w:t xml:space="preserve">: PSFCH Option 1-2 + PSSCH Alt </w:t>
            </w:r>
            <w:proofErr w:type="gramStart"/>
            <w:r w:rsidR="006D45CA">
              <w:rPr>
                <w:lang w:val="fr-FR"/>
              </w:rPr>
              <w:t>4</w:t>
            </w:r>
            <w:r w:rsidRPr="001F19C3">
              <w:rPr>
                <w:lang w:val="fr-FR"/>
              </w:rPr>
              <w:t>:</w:t>
            </w:r>
            <w:proofErr w:type="gramEnd"/>
            <w:r w:rsidRPr="001F19C3">
              <w:rPr>
                <w:lang w:val="fr-FR"/>
              </w:rPr>
              <w:t xml:space="preserve"> LTE PR</w:t>
            </w:r>
            <w:r>
              <w:rPr>
                <w:lang w:val="fr-FR"/>
              </w:rPr>
              <w:t>R</w:t>
            </w:r>
          </w:p>
        </w:tc>
        <w:tc>
          <w:tcPr>
            <w:tcW w:w="4981" w:type="dxa"/>
          </w:tcPr>
          <w:p w14:paraId="4EB58850" w14:textId="21DEE8B7" w:rsidR="00841CB4" w:rsidRDefault="0009217C" w:rsidP="00D13C51">
            <w:pPr>
              <w:keepNext/>
            </w:pPr>
            <w:r>
              <w:rPr>
                <w:noProof/>
              </w:rPr>
              <w:drawing>
                <wp:inline distT="0" distB="0" distL="0" distR="0" wp14:anchorId="7F92682D" wp14:editId="4BBE5701">
                  <wp:extent cx="3330000" cy="2498400"/>
                  <wp:effectExtent l="0" t="0" r="3810" b="0"/>
                  <wp:docPr id="22" name="Image 2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 22" descr="Une image contenant graphique&#10;&#10;Description générée automatiquement"/>
                          <pic:cNvPicPr/>
                        </pic:nvPicPr>
                        <pic:blipFill>
                          <a:blip r:embed="rId26">
                            <a:extLst>
                              <a:ext uri="{28A0092B-C50C-407E-A947-70E740481C1C}">
                                <a14:useLocalDpi xmlns:a14="http://schemas.microsoft.com/office/drawing/2010/main" val="0"/>
                              </a:ext>
                            </a:extLst>
                          </a:blip>
                          <a:stretch>
                            <a:fillRect/>
                          </a:stretch>
                        </pic:blipFill>
                        <pic:spPr>
                          <a:xfrm>
                            <a:off x="0" y="0"/>
                            <a:ext cx="3330000" cy="2498400"/>
                          </a:xfrm>
                          <a:prstGeom prst="rect">
                            <a:avLst/>
                          </a:prstGeom>
                        </pic:spPr>
                      </pic:pic>
                    </a:graphicData>
                  </a:graphic>
                </wp:inline>
              </w:drawing>
            </w:r>
          </w:p>
          <w:p w14:paraId="253B4246" w14:textId="52E79AD7" w:rsidR="00841CB4" w:rsidRPr="00072663" w:rsidRDefault="00841CB4" w:rsidP="00D13C51">
            <w:pPr>
              <w:pStyle w:val="Lgende"/>
              <w:rPr>
                <w:highlight w:val="yellow"/>
              </w:rPr>
            </w:pPr>
            <w:r>
              <w:t xml:space="preserve">Figure </w:t>
            </w:r>
            <w:r>
              <w:fldChar w:fldCharType="begin"/>
            </w:r>
            <w:r>
              <w:instrText xml:space="preserve"> SEQ Figure \* ARABIC </w:instrText>
            </w:r>
            <w:r>
              <w:fldChar w:fldCharType="separate"/>
            </w:r>
            <w:r w:rsidR="0042070A">
              <w:rPr>
                <w:noProof/>
              </w:rPr>
              <w:t>16</w:t>
            </w:r>
            <w:r>
              <w:fldChar w:fldCharType="end"/>
            </w:r>
            <w:r>
              <w:t xml:space="preserve">: </w:t>
            </w:r>
            <w:r w:rsidRPr="00072663">
              <w:t xml:space="preserve">PSFCH Option 1-2 + PSSCH Alt </w:t>
            </w:r>
            <w:r w:rsidR="006D45CA">
              <w:t>4</w:t>
            </w:r>
            <w:r w:rsidRPr="00072663">
              <w:t>: NR PRR</w:t>
            </w:r>
          </w:p>
        </w:tc>
      </w:tr>
    </w:tbl>
    <w:p w14:paraId="5FD2B3CD" w14:textId="77777777" w:rsidR="00841CB4" w:rsidRPr="00072663" w:rsidRDefault="00841CB4" w:rsidP="00295C10">
      <w:pPr>
        <w:rPr>
          <w:highlight w:val="yellow"/>
        </w:rPr>
      </w:pPr>
    </w:p>
    <w:p w14:paraId="7CD57983" w14:textId="4BEFDE89" w:rsidR="0031235B" w:rsidRDefault="0031235B" w:rsidP="0031235B">
      <w:pPr>
        <w:pStyle w:val="Lgende"/>
      </w:pPr>
      <w:bookmarkStart w:id="9" w:name="_Toc131807397"/>
      <w:r>
        <w:t xml:space="preserve">Observation </w:t>
      </w:r>
      <w:fldSimple w:instr=" SEQ Observation \* ARABIC ">
        <w:r w:rsidR="0042070A">
          <w:rPr>
            <w:noProof/>
          </w:rPr>
          <w:t>6</w:t>
        </w:r>
      </w:fldSimple>
      <w:r>
        <w:t xml:space="preserve">: There is no merit </w:t>
      </w:r>
      <w:r w:rsidR="00D84DBF">
        <w:t>in combining Alt 4 (for PSSCH resource selection</w:t>
      </w:r>
      <w:r w:rsidR="00620EF6">
        <w:t>)</w:t>
      </w:r>
      <w:r w:rsidR="008751C8">
        <w:t xml:space="preserve"> with Option 1-2 (for PSFCH mitigation).</w:t>
      </w:r>
      <w:bookmarkEnd w:id="9"/>
    </w:p>
    <w:p w14:paraId="727F917A" w14:textId="2E5D1E54" w:rsidR="00C77E2B" w:rsidRPr="00C77E2B" w:rsidRDefault="00C77E2B" w:rsidP="00C77E2B">
      <w:pPr>
        <w:pStyle w:val="Lgende"/>
      </w:pPr>
      <w:bookmarkStart w:id="10" w:name="_Toc131807398"/>
      <w:r>
        <w:lastRenderedPageBreak/>
        <w:t xml:space="preserve">Observation </w:t>
      </w:r>
      <w:r>
        <w:fldChar w:fldCharType="begin"/>
      </w:r>
      <w:r>
        <w:instrText xml:space="preserve"> SEQ Observation \* ARABIC </w:instrText>
      </w:r>
      <w:r>
        <w:fldChar w:fldCharType="separate"/>
      </w:r>
      <w:r w:rsidR="0042070A">
        <w:rPr>
          <w:noProof/>
        </w:rPr>
        <w:t>7</w:t>
      </w:r>
      <w:r>
        <w:fldChar w:fldCharType="end"/>
      </w:r>
      <w:r>
        <w:t>: Applying Option 1-2 in a strict manner without any condition severely degrades NR performance, without any outstanding benefit on LTE.</w:t>
      </w:r>
      <w:bookmarkEnd w:id="10"/>
    </w:p>
    <w:p w14:paraId="1DD79EEE" w14:textId="65118E03" w:rsidR="008751C8" w:rsidRPr="008751C8" w:rsidRDefault="008751C8" w:rsidP="008751C8">
      <w:pPr>
        <w:pStyle w:val="Lgende"/>
        <w:rPr>
          <w:highlight w:val="yellow"/>
        </w:rPr>
      </w:pPr>
      <w:bookmarkStart w:id="11" w:name="_Toc131807399"/>
      <w:r>
        <w:t xml:space="preserve">Observation </w:t>
      </w:r>
      <w:fldSimple w:instr=" SEQ Observation \* ARABIC ">
        <w:r w:rsidR="0042070A">
          <w:rPr>
            <w:noProof/>
          </w:rPr>
          <w:t>8</w:t>
        </w:r>
      </w:fldSimple>
      <w:r>
        <w:t xml:space="preserve">: Conditional </w:t>
      </w:r>
      <w:r w:rsidR="00CB6F42">
        <w:t xml:space="preserve">PSFCH </w:t>
      </w:r>
      <w:r w:rsidR="00211926">
        <w:t xml:space="preserve">mitigation under </w:t>
      </w:r>
      <w:r w:rsidR="00194182">
        <w:t>Option 1-2 can limit the penalty suffered by NR while trying to protect LTE.</w:t>
      </w:r>
      <w:bookmarkEnd w:id="11"/>
      <w:r w:rsidR="00CB6F42">
        <w:t xml:space="preserve"> </w:t>
      </w:r>
    </w:p>
    <w:p w14:paraId="5FCF10E7" w14:textId="2274E692" w:rsidR="00892080" w:rsidRPr="0042062D" w:rsidRDefault="00094B3C" w:rsidP="00094B3C">
      <w:pPr>
        <w:pStyle w:val="Lgende"/>
      </w:pPr>
      <w:bookmarkStart w:id="12" w:name="_Toc131807400"/>
      <w:r w:rsidRPr="0042062D">
        <w:t xml:space="preserve">Observation </w:t>
      </w:r>
      <w:r>
        <w:fldChar w:fldCharType="begin"/>
      </w:r>
      <w:r w:rsidRPr="0042062D">
        <w:instrText xml:space="preserve"> SEQ Observation \* ARABIC </w:instrText>
      </w:r>
      <w:r>
        <w:fldChar w:fldCharType="separate"/>
      </w:r>
      <w:r w:rsidR="0042070A">
        <w:rPr>
          <w:noProof/>
        </w:rPr>
        <w:t>9</w:t>
      </w:r>
      <w:r>
        <w:fldChar w:fldCharType="end"/>
      </w:r>
      <w:r w:rsidRPr="0042062D">
        <w:t xml:space="preserve">: </w:t>
      </w:r>
      <w:r w:rsidR="004A78D1">
        <w:t>For c</w:t>
      </w:r>
      <w:r w:rsidR="004A78D1">
        <w:t>onditional PSFCH mitigation under Option 1-2</w:t>
      </w:r>
      <w:r w:rsidR="004A78D1">
        <w:t xml:space="preserve">, optimal conditions </w:t>
      </w:r>
      <w:r w:rsidR="00176DA0">
        <w:t>may vary depending on the dynamic traffic changes</w:t>
      </w:r>
      <w:r w:rsidR="00622C83">
        <w:t>.</w:t>
      </w:r>
      <w:bookmarkEnd w:id="12"/>
    </w:p>
    <w:p w14:paraId="38B3EE0D" w14:textId="77777777" w:rsidR="00094B3C" w:rsidRPr="0042062D" w:rsidRDefault="00094B3C" w:rsidP="00C21C6F"/>
    <w:p w14:paraId="31FC07B4" w14:textId="6CA2583C" w:rsidR="00047396" w:rsidRDefault="00C37742" w:rsidP="00C37742">
      <w:pPr>
        <w:pStyle w:val="Lgende"/>
      </w:pPr>
      <w:bookmarkStart w:id="13" w:name="_Toc131807391"/>
      <w:r>
        <w:t xml:space="preserve">Proposal </w:t>
      </w:r>
      <w:fldSimple w:instr=" SEQ Proposal \* ARABIC ">
        <w:r w:rsidR="0042070A">
          <w:rPr>
            <w:noProof/>
          </w:rPr>
          <w:t>2</w:t>
        </w:r>
      </w:fldSimple>
      <w:r>
        <w:t xml:space="preserve">: For </w:t>
      </w:r>
      <w:r w:rsidR="00A16E38">
        <w:t xml:space="preserve">PSFCH </w:t>
      </w:r>
      <w:r w:rsidR="005C2508">
        <w:t xml:space="preserve">avoidance with </w:t>
      </w:r>
      <w:r>
        <w:t xml:space="preserve">Option 1-2, </w:t>
      </w:r>
      <w:r w:rsidR="00AD12BD">
        <w:t xml:space="preserve">conditionally </w:t>
      </w:r>
      <w:r>
        <w:t xml:space="preserve">exclude NR resource only if </w:t>
      </w:r>
      <w:r w:rsidR="00322E6F">
        <w:t xml:space="preserve">the feedback slot has LTE transmission with RSRP </w:t>
      </w:r>
      <w:r w:rsidR="00AD12BD">
        <w:t>over a configurable threshold.</w:t>
      </w:r>
      <w:bookmarkEnd w:id="13"/>
    </w:p>
    <w:p w14:paraId="3628C440" w14:textId="77777777" w:rsidR="00AD12BD" w:rsidRDefault="00AD12BD" w:rsidP="00AD12BD"/>
    <w:p w14:paraId="05EE06E6" w14:textId="6A5B0902" w:rsidR="00A34067" w:rsidRDefault="00A34067" w:rsidP="00A34067">
      <w:pPr>
        <w:pStyle w:val="Titre1"/>
      </w:pPr>
      <w:r>
        <w:t>Conclusions</w:t>
      </w:r>
    </w:p>
    <w:p w14:paraId="651B7708" w14:textId="2A46EB27" w:rsidR="00874CBF" w:rsidRPr="00811AE8" w:rsidRDefault="00811AE8" w:rsidP="00BC238C">
      <w:pPr>
        <w:pStyle w:val="Tabledesillustrations"/>
      </w:pPr>
      <w:r w:rsidRPr="00811AE8">
        <w:t>The following proposals stand:</w:t>
      </w:r>
    </w:p>
    <w:p w14:paraId="195A6C99" w14:textId="2CB95BAE" w:rsidR="0042070A" w:rsidRDefault="00811AE8">
      <w:pPr>
        <w:pStyle w:val="Tabledesillustrations"/>
        <w:rPr>
          <w:rFonts w:asciiTheme="minorHAnsi" w:eastAsiaTheme="minorEastAsia" w:hAnsiTheme="minorHAnsi" w:cstheme="minorBidi"/>
          <w:noProof/>
          <w:sz w:val="22"/>
          <w:szCs w:val="22"/>
          <w:lang w:val="fr-FR" w:eastAsia="fr-FR"/>
        </w:rPr>
      </w:pPr>
      <w:r w:rsidRPr="005C2508">
        <w:rPr>
          <w:b/>
          <w:bCs/>
          <w:i/>
          <w:iCs/>
          <w:u w:val="single"/>
        </w:rPr>
        <w:fldChar w:fldCharType="begin"/>
      </w:r>
      <w:r w:rsidRPr="005C2508">
        <w:rPr>
          <w:b/>
          <w:bCs/>
          <w:i/>
          <w:iCs/>
          <w:u w:val="single"/>
        </w:rPr>
        <w:instrText xml:space="preserve"> TOC \n \p " " \h \z \c "Proposal" </w:instrText>
      </w:r>
      <w:r w:rsidRPr="005C2508">
        <w:rPr>
          <w:b/>
          <w:bCs/>
          <w:i/>
          <w:iCs/>
          <w:u w:val="single"/>
        </w:rPr>
        <w:fldChar w:fldCharType="separate"/>
      </w:r>
      <w:hyperlink w:anchor="_Toc131807390" w:history="1">
        <w:r w:rsidR="0042070A" w:rsidRPr="00E60F6C">
          <w:rPr>
            <w:rStyle w:val="Lienhypertexte"/>
            <w:noProof/>
          </w:rPr>
          <w:t xml:space="preserve">Proposal 1: </w:t>
        </w:r>
        <w:r w:rsidR="0042070A" w:rsidRPr="00E60F6C">
          <w:rPr>
            <w:rStyle w:val="Lienhypertexte"/>
            <w:rFonts w:eastAsia="MS Mincho"/>
            <w:noProof/>
            <w:lang w:eastAsia="x-none"/>
          </w:rPr>
          <w:t>For NR SL resource (re)selection procedure</w:t>
        </w:r>
        <w:r w:rsidR="0042070A" w:rsidRPr="00E60F6C">
          <w:rPr>
            <w:rStyle w:val="Lienhypertexte"/>
            <w:noProof/>
          </w:rPr>
          <w:t>, support Alt 1: The PHY layer of NR SL module excludes NR SL candidate resources overlapping with LTE SL reserved resources by other LTE SL UE based on the NR SL RSRP threshold list (pre)configured in the NR SL resource pool.</w:t>
        </w:r>
      </w:hyperlink>
    </w:p>
    <w:p w14:paraId="3D04E573" w14:textId="17694F4E"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1" w:history="1">
        <w:r w:rsidRPr="00E60F6C">
          <w:rPr>
            <w:rStyle w:val="Lienhypertexte"/>
            <w:noProof/>
          </w:rPr>
          <w:t>Proposal 2: For PSFCH avoidance with Option 1-2, conditionally exclude NR resource only if the feedback slot has LTE transmission with RSRP over a configurable threshold.</w:t>
        </w:r>
      </w:hyperlink>
    </w:p>
    <w:p w14:paraId="214CFA21" w14:textId="7FE34BA2" w:rsidR="00893DB9" w:rsidRPr="00BA6BE8" w:rsidRDefault="00811AE8" w:rsidP="00893DB9">
      <w:pPr>
        <w:spacing w:after="0"/>
        <w:jc w:val="left"/>
        <w:rPr>
          <w:i/>
          <w:iCs/>
        </w:rPr>
      </w:pPr>
      <w:r w:rsidRPr="005C2508">
        <w:rPr>
          <w:b/>
          <w:bCs/>
          <w:i/>
          <w:iCs/>
          <w:u w:val="single"/>
        </w:rPr>
        <w:fldChar w:fldCharType="end"/>
      </w:r>
    </w:p>
    <w:p w14:paraId="5A5993CD" w14:textId="6006D3D5" w:rsidR="00BA6BE8" w:rsidRPr="00BA6BE8" w:rsidRDefault="00BA6BE8" w:rsidP="00893DB9">
      <w:pPr>
        <w:spacing w:after="0"/>
        <w:jc w:val="left"/>
      </w:pPr>
      <w:r>
        <w:t xml:space="preserve">As a </w:t>
      </w:r>
      <w:r w:rsidR="00972A6F">
        <w:t xml:space="preserve">useful reminder, the full set of observations is </w:t>
      </w:r>
      <w:r w:rsidR="00007D6D">
        <w:t>summarized here-below:</w:t>
      </w:r>
    </w:p>
    <w:p w14:paraId="7261D7D4" w14:textId="77777777" w:rsidR="00BA6BE8" w:rsidRPr="00BA6BE8" w:rsidRDefault="00BA6BE8" w:rsidP="00893DB9">
      <w:pPr>
        <w:spacing w:after="0"/>
        <w:jc w:val="left"/>
        <w:rPr>
          <w:i/>
          <w:iCs/>
        </w:rPr>
      </w:pPr>
    </w:p>
    <w:p w14:paraId="2901ABF2" w14:textId="1405FB60" w:rsidR="0042070A" w:rsidRDefault="009F1DF0">
      <w:pPr>
        <w:pStyle w:val="Tabledesillustrations"/>
        <w:rPr>
          <w:rFonts w:asciiTheme="minorHAnsi" w:eastAsiaTheme="minorEastAsia" w:hAnsiTheme="minorHAnsi" w:cstheme="minorBidi"/>
          <w:noProof/>
          <w:sz w:val="22"/>
          <w:szCs w:val="22"/>
          <w:lang w:val="fr-FR" w:eastAsia="fr-FR"/>
        </w:rPr>
      </w:pPr>
      <w:r w:rsidRPr="00BD5E50">
        <w:rPr>
          <w:b/>
          <w:bCs/>
          <w:i/>
          <w:iCs/>
        </w:rPr>
        <w:fldChar w:fldCharType="begin"/>
      </w:r>
      <w:r w:rsidRPr="00BD5E50">
        <w:rPr>
          <w:b/>
          <w:bCs/>
          <w:i/>
          <w:iCs/>
        </w:rPr>
        <w:instrText xml:space="preserve"> TOC \n \p " " \h \z \c "Observation" </w:instrText>
      </w:r>
      <w:r w:rsidRPr="00BD5E50">
        <w:rPr>
          <w:b/>
          <w:bCs/>
          <w:i/>
          <w:iCs/>
        </w:rPr>
        <w:fldChar w:fldCharType="separate"/>
      </w:r>
      <w:hyperlink w:anchor="_Toc131807392" w:history="1">
        <w:r w:rsidR="0042070A" w:rsidRPr="00E029E2">
          <w:rPr>
            <w:rStyle w:val="Lienhypertexte"/>
            <w:noProof/>
          </w:rPr>
          <w:t xml:space="preserve">Observation 1: </w:t>
        </w:r>
        <w:r w:rsidR="0042070A" w:rsidRPr="00E029E2">
          <w:rPr>
            <w:rStyle w:val="Lienhypertexte"/>
            <w:rFonts w:eastAsia="MS Mincho"/>
            <w:noProof/>
            <w:lang w:eastAsia="x-none"/>
          </w:rPr>
          <w:t>For NR SL resource (re)selection procedure</w:t>
        </w:r>
        <w:r w:rsidR="0042070A" w:rsidRPr="00E029E2">
          <w:rPr>
            <w:rStyle w:val="Lienhypertexte"/>
            <w:noProof/>
          </w:rPr>
          <w:t>, when HARQ is disabled, Alt 3 procures marginal gain for LTE while severely degrading the NR performance with respect to Alt 1.</w:t>
        </w:r>
      </w:hyperlink>
    </w:p>
    <w:p w14:paraId="402E1AF6" w14:textId="6501F3A7"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3" w:history="1">
        <w:r w:rsidRPr="00E029E2">
          <w:rPr>
            <w:rStyle w:val="Lienhypertexte"/>
            <w:noProof/>
          </w:rPr>
          <w:t xml:space="preserve">Observation 2: </w:t>
        </w:r>
        <w:r w:rsidRPr="00E029E2">
          <w:rPr>
            <w:rStyle w:val="Lienhypertexte"/>
            <w:rFonts w:eastAsia="MS Mincho"/>
            <w:noProof/>
            <w:lang w:eastAsia="x-none"/>
          </w:rPr>
          <w:t>For NR SL resource (re)selection procedure</w:t>
        </w:r>
        <w:r w:rsidRPr="00E029E2">
          <w:rPr>
            <w:rStyle w:val="Lienhypertexte"/>
            <w:noProof/>
          </w:rPr>
          <w:t>, when HARQ groupcast option 2 is enabled, Alt 1 outperforms Alt 3.</w:t>
        </w:r>
      </w:hyperlink>
    </w:p>
    <w:p w14:paraId="43CD241C" w14:textId="26F9CAE5"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4" w:history="1">
        <w:r w:rsidRPr="00E029E2">
          <w:rPr>
            <w:rStyle w:val="Lienhypertexte"/>
            <w:noProof/>
          </w:rPr>
          <w:t xml:space="preserve">Observation 3: </w:t>
        </w:r>
        <w:r w:rsidRPr="00E029E2">
          <w:rPr>
            <w:rStyle w:val="Lienhypertexte"/>
            <w:rFonts w:eastAsia="MS Mincho"/>
            <w:noProof/>
            <w:lang w:eastAsia="x-none"/>
          </w:rPr>
          <w:t>For NR SL resource (re)selection procedure</w:t>
        </w:r>
        <w:r w:rsidRPr="00E029E2">
          <w:rPr>
            <w:rStyle w:val="Lienhypertexte"/>
            <w:noProof/>
          </w:rPr>
          <w:t>, Alt 1 is preferred to Alt 2 and Alt 3.</w:t>
        </w:r>
      </w:hyperlink>
    </w:p>
    <w:p w14:paraId="2FEF30B9" w14:textId="338F97B4"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5" w:history="1">
        <w:r w:rsidRPr="00E029E2">
          <w:rPr>
            <w:rStyle w:val="Lienhypertexte"/>
            <w:noProof/>
          </w:rPr>
          <w:t xml:space="preserve">Observation 4: </w:t>
        </w:r>
        <w:r w:rsidRPr="00E029E2">
          <w:rPr>
            <w:rStyle w:val="Lienhypertexte"/>
            <w:rFonts w:eastAsia="MS Mincho"/>
            <w:noProof/>
            <w:lang w:eastAsia="x-none"/>
          </w:rPr>
          <w:t>For NR SL resource (re)selection procedure</w:t>
        </w:r>
        <w:r w:rsidRPr="00E029E2">
          <w:rPr>
            <w:rStyle w:val="Lienhypertexte"/>
            <w:noProof/>
          </w:rPr>
          <w:t>, when HARQ groupcast option 2 is enabled, Alt 1 outperforms Alt 4.</w:t>
        </w:r>
      </w:hyperlink>
    </w:p>
    <w:p w14:paraId="062CE7ED" w14:textId="074BF3CD"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6" w:history="1">
        <w:r w:rsidRPr="00E029E2">
          <w:rPr>
            <w:rStyle w:val="Lienhypertexte"/>
            <w:noProof/>
          </w:rPr>
          <w:t>Observation 5: For PSFCH issue, Option 1-2 needs to apply resource exclusion under limiting conditions only (e.g. exclude only under some RSRP/RSSI and/or priority conditions) in order to avoid excessive resource exclusion and NR resource starving.</w:t>
        </w:r>
      </w:hyperlink>
    </w:p>
    <w:p w14:paraId="03CA23DA" w14:textId="06E49A50"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7" w:history="1">
        <w:r w:rsidRPr="00E029E2">
          <w:rPr>
            <w:rStyle w:val="Lienhypertexte"/>
            <w:noProof/>
          </w:rPr>
          <w:t>Observation 6: There is no merit in combining Alt 4 (for PSSCH resource selection) with Option 1-2 (for PSFCH mitigation).</w:t>
        </w:r>
      </w:hyperlink>
    </w:p>
    <w:p w14:paraId="7CCE10DF" w14:textId="343FC499"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8" w:history="1">
        <w:r w:rsidRPr="00E029E2">
          <w:rPr>
            <w:rStyle w:val="Lienhypertexte"/>
            <w:noProof/>
          </w:rPr>
          <w:t>Observation 7: Applying Option 1-2 in a strict manner without any condition severely degrades NR performance, without any outstanding benefit on LTE.</w:t>
        </w:r>
      </w:hyperlink>
    </w:p>
    <w:p w14:paraId="086A4170" w14:textId="18CD998D"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399" w:history="1">
        <w:r w:rsidRPr="00E029E2">
          <w:rPr>
            <w:rStyle w:val="Lienhypertexte"/>
            <w:noProof/>
          </w:rPr>
          <w:t>Observation 8: Conditional PSFCH mitigation under Option 1-2 can limit the penalty suffered by NR while trying to protect LTE.</w:t>
        </w:r>
      </w:hyperlink>
    </w:p>
    <w:p w14:paraId="6F5D1411" w14:textId="699EA36B" w:rsidR="0042070A" w:rsidRDefault="0042070A">
      <w:pPr>
        <w:pStyle w:val="Tabledesillustrations"/>
        <w:rPr>
          <w:rFonts w:asciiTheme="minorHAnsi" w:eastAsiaTheme="minorEastAsia" w:hAnsiTheme="minorHAnsi" w:cstheme="minorBidi"/>
          <w:noProof/>
          <w:sz w:val="22"/>
          <w:szCs w:val="22"/>
          <w:lang w:val="fr-FR" w:eastAsia="fr-FR"/>
        </w:rPr>
      </w:pPr>
      <w:hyperlink w:anchor="_Toc131807400" w:history="1">
        <w:r w:rsidRPr="00E029E2">
          <w:rPr>
            <w:rStyle w:val="Lienhypertexte"/>
            <w:noProof/>
          </w:rPr>
          <w:t>Observation 9: For conditional PSFCH mitigation under Option 1-2, optimal conditions may vary depending on the dynamic traffic changes.</w:t>
        </w:r>
      </w:hyperlink>
    </w:p>
    <w:p w14:paraId="7B190B9D" w14:textId="60D7BAB9" w:rsidR="00453C85" w:rsidRDefault="009F1DF0" w:rsidP="00BD5E50">
      <w:pPr>
        <w:pStyle w:val="Tabledesillustrations"/>
        <w:rPr>
          <w:b/>
          <w:bCs/>
          <w:i/>
          <w:iCs/>
        </w:rPr>
      </w:pPr>
      <w:r w:rsidRPr="00BD5E50">
        <w:rPr>
          <w:b/>
          <w:bCs/>
          <w:i/>
          <w:iCs/>
        </w:rPr>
        <w:fldChar w:fldCharType="end"/>
      </w:r>
      <w:r w:rsidR="00453C85">
        <w:rPr>
          <w:b/>
          <w:bCs/>
          <w:i/>
          <w:iCs/>
        </w:rPr>
        <w:br w:type="page"/>
      </w:r>
    </w:p>
    <w:p w14:paraId="057A3988" w14:textId="77777777" w:rsidR="005C2135" w:rsidRPr="005F4E62" w:rsidRDefault="005C2135" w:rsidP="005C2135">
      <w:pPr>
        <w:pBdr>
          <w:bottom w:val="single" w:sz="12" w:space="1" w:color="auto"/>
        </w:pBdr>
      </w:pPr>
    </w:p>
    <w:p w14:paraId="3CFDD772" w14:textId="58E4D8E2" w:rsidR="005C2135" w:rsidRPr="00565AC2" w:rsidRDefault="005C2135" w:rsidP="005C2135">
      <w:pPr>
        <w:pStyle w:val="Titre1"/>
      </w:pPr>
      <w:r w:rsidRPr="00565AC2">
        <w:t>Annex: Simulation parameters</w:t>
      </w:r>
    </w:p>
    <w:p w14:paraId="5E614B96" w14:textId="6B9E7BC7" w:rsidR="005C2135" w:rsidRDefault="005C2135" w:rsidP="005C2135">
      <w:r>
        <w:t xml:space="preserve">The following simulation parameters were used in </w:t>
      </w:r>
      <w:r w:rsidR="005C2508">
        <w:t>the simulations</w:t>
      </w:r>
    </w:p>
    <w:tbl>
      <w:tblPr>
        <w:tblStyle w:val="Grilledutableau"/>
        <w:tblW w:w="0" w:type="auto"/>
        <w:tblLook w:val="04A0" w:firstRow="1" w:lastRow="0" w:firstColumn="1" w:lastColumn="0" w:noHBand="0" w:noVBand="1"/>
      </w:tblPr>
      <w:tblGrid>
        <w:gridCol w:w="3642"/>
        <w:gridCol w:w="5420"/>
      </w:tblGrid>
      <w:tr w:rsidR="13FD8CAA" w14:paraId="00B4FDCE" w14:textId="77777777" w:rsidTr="13FD8CAA">
        <w:trPr>
          <w:trHeight w:val="300"/>
        </w:trPr>
        <w:tc>
          <w:tcPr>
            <w:tcW w:w="3642" w:type="dxa"/>
          </w:tcPr>
          <w:p w14:paraId="1187CD07" w14:textId="77777777" w:rsidR="13FD8CAA" w:rsidRDefault="13FD8CAA">
            <w:proofErr w:type="spellStart"/>
            <w:r w:rsidRPr="13FD8CAA">
              <w:rPr>
                <w:lang w:eastAsia="zh-CN"/>
              </w:rPr>
              <w:t>Sidelink</w:t>
            </w:r>
            <w:proofErr w:type="spellEnd"/>
            <w:r w:rsidRPr="13FD8CAA">
              <w:rPr>
                <w:lang w:eastAsia="zh-CN"/>
              </w:rPr>
              <w:t xml:space="preserve"> Frequency</w:t>
            </w:r>
          </w:p>
        </w:tc>
        <w:tc>
          <w:tcPr>
            <w:tcW w:w="5420" w:type="dxa"/>
          </w:tcPr>
          <w:p w14:paraId="383FA74D" w14:textId="77777777" w:rsidR="13FD8CAA" w:rsidRDefault="13FD8CAA">
            <w:r>
              <w:t>6 GHz</w:t>
            </w:r>
          </w:p>
        </w:tc>
      </w:tr>
      <w:tr w:rsidR="13FD8CAA" w14:paraId="2E88CAE6" w14:textId="77777777" w:rsidTr="13FD8CAA">
        <w:trPr>
          <w:trHeight w:val="300"/>
        </w:trPr>
        <w:tc>
          <w:tcPr>
            <w:tcW w:w="3642" w:type="dxa"/>
          </w:tcPr>
          <w:p w14:paraId="77A9D669" w14:textId="77777777" w:rsidR="13FD8CAA" w:rsidRDefault="13FD8CAA">
            <w:r>
              <w:t>BW</w:t>
            </w:r>
          </w:p>
        </w:tc>
        <w:tc>
          <w:tcPr>
            <w:tcW w:w="5420" w:type="dxa"/>
          </w:tcPr>
          <w:p w14:paraId="059DB591" w14:textId="77777777" w:rsidR="13FD8CAA" w:rsidRDefault="13FD8CAA">
            <w:r>
              <w:t>20MHz</w:t>
            </w:r>
          </w:p>
        </w:tc>
      </w:tr>
      <w:tr w:rsidR="13FD8CAA" w14:paraId="73BF2EE6" w14:textId="77777777" w:rsidTr="13FD8CAA">
        <w:trPr>
          <w:trHeight w:val="300"/>
        </w:trPr>
        <w:tc>
          <w:tcPr>
            <w:tcW w:w="3642" w:type="dxa"/>
          </w:tcPr>
          <w:p w14:paraId="58240630" w14:textId="77777777" w:rsidR="13FD8CAA" w:rsidRDefault="13FD8CAA">
            <w:r>
              <w:t>SCS</w:t>
            </w:r>
          </w:p>
        </w:tc>
        <w:tc>
          <w:tcPr>
            <w:tcW w:w="5420" w:type="dxa"/>
          </w:tcPr>
          <w:p w14:paraId="151CC3C2" w14:textId="77777777" w:rsidR="13FD8CAA" w:rsidRDefault="13FD8CAA">
            <w:r>
              <w:t>15kHz</w:t>
            </w:r>
          </w:p>
        </w:tc>
      </w:tr>
      <w:tr w:rsidR="13FD8CAA" w14:paraId="589E9E71" w14:textId="77777777" w:rsidTr="13FD8CAA">
        <w:trPr>
          <w:trHeight w:val="300"/>
        </w:trPr>
        <w:tc>
          <w:tcPr>
            <w:tcW w:w="3642" w:type="dxa"/>
          </w:tcPr>
          <w:p w14:paraId="7FD52F57" w14:textId="77777777" w:rsidR="13FD8CAA" w:rsidRDefault="13FD8CAA">
            <w:r>
              <w:t>Number of subchannels</w:t>
            </w:r>
          </w:p>
        </w:tc>
        <w:tc>
          <w:tcPr>
            <w:tcW w:w="5420" w:type="dxa"/>
          </w:tcPr>
          <w:p w14:paraId="79150113" w14:textId="77777777" w:rsidR="13FD8CAA" w:rsidRDefault="13FD8CAA">
            <w:r>
              <w:t>4</w:t>
            </w:r>
          </w:p>
        </w:tc>
      </w:tr>
      <w:tr w:rsidR="13FD8CAA" w14:paraId="2B92B14F" w14:textId="77777777" w:rsidTr="13FD8CAA">
        <w:trPr>
          <w:trHeight w:val="300"/>
        </w:trPr>
        <w:tc>
          <w:tcPr>
            <w:tcW w:w="3642" w:type="dxa"/>
          </w:tcPr>
          <w:p w14:paraId="3DA62B37" w14:textId="77777777" w:rsidR="13FD8CAA" w:rsidRDefault="13FD8CAA">
            <w:r>
              <w:t>Channel</w:t>
            </w:r>
          </w:p>
        </w:tc>
        <w:tc>
          <w:tcPr>
            <w:tcW w:w="5420" w:type="dxa"/>
          </w:tcPr>
          <w:p w14:paraId="3BC5FBE7" w14:textId="77777777" w:rsidR="13FD8CAA" w:rsidRDefault="13FD8CAA">
            <w:r>
              <w:t>LOS/</w:t>
            </w:r>
            <w:proofErr w:type="spellStart"/>
            <w:r>
              <w:t>NLOSv</w:t>
            </w:r>
            <w:proofErr w:type="spellEnd"/>
            <w:r>
              <w:t xml:space="preserve"> (from TR 37.885) with 23dBm transmit power</w:t>
            </w:r>
          </w:p>
        </w:tc>
      </w:tr>
      <w:tr w:rsidR="13FD8CAA" w14:paraId="72878320" w14:textId="77777777" w:rsidTr="13FD8CAA">
        <w:trPr>
          <w:trHeight w:val="300"/>
        </w:trPr>
        <w:tc>
          <w:tcPr>
            <w:tcW w:w="3642" w:type="dxa"/>
          </w:tcPr>
          <w:p w14:paraId="6E0C74BA" w14:textId="77777777" w:rsidR="13FD8CAA" w:rsidRDefault="13FD8CAA">
            <w:r>
              <w:t>Antenna gain</w:t>
            </w:r>
          </w:p>
        </w:tc>
        <w:tc>
          <w:tcPr>
            <w:tcW w:w="5420" w:type="dxa"/>
          </w:tcPr>
          <w:p w14:paraId="1812D29C" w14:textId="77777777" w:rsidR="13FD8CAA" w:rsidRDefault="13FD8CAA">
            <w:r w:rsidRPr="13FD8CAA">
              <w:rPr>
                <w:lang w:val="en-GB"/>
              </w:rPr>
              <w:t>Gt=Gr=3dB</w:t>
            </w:r>
          </w:p>
        </w:tc>
      </w:tr>
      <w:tr w:rsidR="13FD8CAA" w14:paraId="72870996" w14:textId="77777777" w:rsidTr="13FD8CAA">
        <w:trPr>
          <w:trHeight w:val="300"/>
        </w:trPr>
        <w:tc>
          <w:tcPr>
            <w:tcW w:w="3642" w:type="dxa"/>
          </w:tcPr>
          <w:p w14:paraId="6303C735" w14:textId="77777777" w:rsidR="13FD8CAA" w:rsidRDefault="13FD8CAA">
            <w:r w:rsidRPr="13FD8CAA">
              <w:rPr>
                <w:lang w:eastAsia="zh-CN"/>
              </w:rPr>
              <w:t>UE drop and mobility modeling</w:t>
            </w:r>
          </w:p>
        </w:tc>
        <w:tc>
          <w:tcPr>
            <w:tcW w:w="5420" w:type="dxa"/>
          </w:tcPr>
          <w:p w14:paraId="1CCE86B1" w14:textId="77777777" w:rsidR="13FD8CAA" w:rsidRDefault="13FD8CAA">
            <w:r>
              <w:t>Highway, 6 lanes with wraparound</w:t>
            </w:r>
          </w:p>
          <w:p w14:paraId="64A239A3" w14:textId="77777777" w:rsidR="13FD8CAA" w:rsidRDefault="13FD8CAA">
            <w:r w:rsidRPr="13FD8CAA">
              <w:rPr>
                <w:lang w:val="en-GB"/>
              </w:rPr>
              <w:t>Option A with 140 km/h and T=4 (37.375 devices per km)</w:t>
            </w:r>
          </w:p>
        </w:tc>
      </w:tr>
      <w:tr w:rsidR="13FD8CAA" w14:paraId="5A602F5B" w14:textId="77777777" w:rsidTr="13FD8CAA">
        <w:trPr>
          <w:trHeight w:val="300"/>
        </w:trPr>
        <w:tc>
          <w:tcPr>
            <w:tcW w:w="3642" w:type="dxa"/>
          </w:tcPr>
          <w:p w14:paraId="6B391309" w14:textId="77777777" w:rsidR="13FD8CAA" w:rsidRDefault="13FD8CAA" w:rsidP="13FD8CAA">
            <w:pPr>
              <w:rPr>
                <w:lang w:eastAsia="zh-CN"/>
              </w:rPr>
            </w:pPr>
            <w:r w:rsidRPr="13FD8CAA">
              <w:rPr>
                <w:lang w:eastAsia="zh-CN"/>
              </w:rPr>
              <w:t>Device type</w:t>
            </w:r>
          </w:p>
        </w:tc>
        <w:tc>
          <w:tcPr>
            <w:tcW w:w="5420" w:type="dxa"/>
          </w:tcPr>
          <w:p w14:paraId="31780E52" w14:textId="77777777" w:rsidR="13FD8CAA" w:rsidRDefault="13FD8CAA">
            <w:r>
              <w:t>R18-Type A (dual NR+LTE RAT with NR SPS based also of LTE RAT sensing)</w:t>
            </w:r>
          </w:p>
          <w:p w14:paraId="54B3D52E" w14:textId="77777777" w:rsidR="13FD8CAA" w:rsidRDefault="13FD8CAA" w:rsidP="13FD8CAA">
            <w:pPr>
              <w:rPr>
                <w:lang w:val="fr-FR"/>
              </w:rPr>
            </w:pPr>
            <w:r w:rsidRPr="13FD8CAA">
              <w:rPr>
                <w:lang w:val="fr-FR"/>
              </w:rPr>
              <w:t>R14/15-Type C (mon</w:t>
            </w:r>
            <w:r>
              <w:t>o</w:t>
            </w:r>
            <w:r w:rsidRPr="13FD8CAA">
              <w:rPr>
                <w:lang w:val="fr-FR"/>
              </w:rPr>
              <w:t xml:space="preserve"> RAT LTE)</w:t>
            </w:r>
          </w:p>
        </w:tc>
      </w:tr>
      <w:tr w:rsidR="13FD8CAA" w14:paraId="430B2FB1" w14:textId="77777777" w:rsidTr="13FD8CAA">
        <w:trPr>
          <w:trHeight w:val="300"/>
        </w:trPr>
        <w:tc>
          <w:tcPr>
            <w:tcW w:w="3642" w:type="dxa"/>
          </w:tcPr>
          <w:p w14:paraId="2E4545D0" w14:textId="77777777" w:rsidR="13FD8CAA" w:rsidRDefault="13FD8CAA">
            <w:r>
              <w:t>Traffic model</w:t>
            </w:r>
          </w:p>
        </w:tc>
        <w:tc>
          <w:tcPr>
            <w:tcW w:w="5420" w:type="dxa"/>
          </w:tcPr>
          <w:p w14:paraId="2DF7376F" w14:textId="1752DF6A" w:rsidR="13FD8CAA" w:rsidRDefault="13FD8CAA">
            <w:r>
              <w:t>Periodic, RRI</w:t>
            </w:r>
            <w:proofErr w:type="gramStart"/>
            <w:r>
              <w:t>={</w:t>
            </w:r>
            <w:proofErr w:type="gramEnd"/>
            <w:r>
              <w:t>50, 100}</w:t>
            </w:r>
            <w:proofErr w:type="spellStart"/>
            <w:r>
              <w:t>ms</w:t>
            </w:r>
            <w:proofErr w:type="spellEnd"/>
          </w:p>
          <w:p w14:paraId="5E05D1FD" w14:textId="77777777" w:rsidR="13FD8CAA" w:rsidRDefault="13FD8CAA">
            <w:r>
              <w:t>Priority=1</w:t>
            </w:r>
          </w:p>
          <w:p w14:paraId="47A7195A" w14:textId="77777777" w:rsidR="13FD8CAA" w:rsidRDefault="13FD8CAA">
            <w:r>
              <w:t>Latency = RRI</w:t>
            </w:r>
          </w:p>
          <w:p w14:paraId="6346C25C" w14:textId="77777777" w:rsidR="13FD8CAA" w:rsidRDefault="13FD8CAA">
            <w:r>
              <w:t>LTE: 2 blind transmissions</w:t>
            </w:r>
          </w:p>
          <w:p w14:paraId="49F0DACA" w14:textId="4A4EF3F3" w:rsidR="13FD8CAA" w:rsidRDefault="13FD8CAA" w:rsidP="13FD8CAA">
            <w:pPr>
              <w:rPr>
                <w:lang w:val="en-GB"/>
              </w:rPr>
            </w:pPr>
            <w:r>
              <w:t>NR: Up to 4 non-blind transmissions, from 1 to 4 blind transmissions</w:t>
            </w:r>
            <w:r>
              <w:br/>
            </w:r>
            <w:r w:rsidRPr="13FD8CAA">
              <w:rPr>
                <w:lang w:val="en-GB"/>
              </w:rPr>
              <w:t>Probability of reselection = 0.2.</w:t>
            </w:r>
          </w:p>
          <w:p w14:paraId="542D9008" w14:textId="77777777" w:rsidR="13FD8CAA" w:rsidRDefault="13FD8CAA">
            <w:r>
              <w:t xml:space="preserve">Packet size: </w:t>
            </w:r>
          </w:p>
          <w:p w14:paraId="520CC19B" w14:textId="46678917" w:rsidR="13FD8CAA" w:rsidRDefault="13FD8CAA" w:rsidP="13FD8CAA">
            <w:pPr>
              <w:pStyle w:val="Paragraphedeliste"/>
              <w:numPr>
                <w:ilvl w:val="0"/>
                <w:numId w:val="12"/>
              </w:numPr>
              <w:ind w:leftChars="0"/>
            </w:pPr>
            <w:r>
              <w:t>NR: @RRI=50ms: 300/190 bytes</w:t>
            </w:r>
          </w:p>
          <w:p w14:paraId="5E72C472" w14:textId="4AEFC0DB" w:rsidR="13FD8CAA" w:rsidRDefault="13FD8CAA" w:rsidP="13FD8CAA">
            <w:pPr>
              <w:pStyle w:val="Paragraphedeliste"/>
              <w:numPr>
                <w:ilvl w:val="0"/>
                <w:numId w:val="12"/>
              </w:numPr>
              <w:ind w:leftChars="0"/>
            </w:pPr>
            <w:r>
              <w:t>LTE: @RRI=100ms: 300/190 bytes</w:t>
            </w:r>
          </w:p>
        </w:tc>
      </w:tr>
      <w:tr w:rsidR="13FD8CAA" w14:paraId="3F89E720" w14:textId="77777777" w:rsidTr="13FD8CAA">
        <w:trPr>
          <w:trHeight w:val="300"/>
        </w:trPr>
        <w:tc>
          <w:tcPr>
            <w:tcW w:w="3642" w:type="dxa"/>
          </w:tcPr>
          <w:p w14:paraId="029ADF4C" w14:textId="77777777" w:rsidR="13FD8CAA" w:rsidRDefault="13FD8CAA">
            <w:r w:rsidRPr="13FD8CAA">
              <w:rPr>
                <w:lang w:eastAsia="zh-CN"/>
              </w:rPr>
              <w:t>Communication Mode (NR)</w:t>
            </w:r>
          </w:p>
        </w:tc>
        <w:tc>
          <w:tcPr>
            <w:tcW w:w="5420" w:type="dxa"/>
          </w:tcPr>
          <w:p w14:paraId="0A6DCFC3" w14:textId="77777777" w:rsidR="13FD8CAA" w:rsidRDefault="13FD8CAA">
            <w:r>
              <w:t>Groupcast option 1 (NACK only) or groupcast option 2 (ACK/NACK).</w:t>
            </w:r>
          </w:p>
        </w:tc>
      </w:tr>
      <w:tr w:rsidR="13FD8CAA" w14:paraId="23A27BE3" w14:textId="77777777" w:rsidTr="13FD8CAA">
        <w:trPr>
          <w:trHeight w:val="300"/>
        </w:trPr>
        <w:tc>
          <w:tcPr>
            <w:tcW w:w="3642" w:type="dxa"/>
          </w:tcPr>
          <w:p w14:paraId="24CEB3A5" w14:textId="77777777" w:rsidR="13FD8CAA" w:rsidRDefault="13FD8CAA" w:rsidP="13FD8CAA">
            <w:pPr>
              <w:rPr>
                <w:lang w:eastAsia="zh-CN"/>
              </w:rPr>
            </w:pPr>
            <w:r w:rsidRPr="13FD8CAA">
              <w:rPr>
                <w:lang w:eastAsia="zh-CN"/>
              </w:rPr>
              <w:t>PSFCH slots properties</w:t>
            </w:r>
          </w:p>
        </w:tc>
        <w:tc>
          <w:tcPr>
            <w:tcW w:w="5420" w:type="dxa"/>
          </w:tcPr>
          <w:p w14:paraId="2ED792FD" w14:textId="3660D601" w:rsidR="13FD8CAA" w:rsidRDefault="13FD8CAA">
            <w:r>
              <w:t>Minimum response latency K=2 and period N=4.</w:t>
            </w:r>
          </w:p>
        </w:tc>
      </w:tr>
      <w:tr w:rsidR="13FD8CAA" w14:paraId="4BB48E57" w14:textId="77777777" w:rsidTr="13FD8CAA">
        <w:trPr>
          <w:trHeight w:val="300"/>
        </w:trPr>
        <w:tc>
          <w:tcPr>
            <w:tcW w:w="3642" w:type="dxa"/>
          </w:tcPr>
          <w:p w14:paraId="6B2E575B" w14:textId="77777777" w:rsidR="13FD8CAA" w:rsidRDefault="13FD8CAA" w:rsidP="13FD8CAA">
            <w:pPr>
              <w:rPr>
                <w:lang w:eastAsia="zh-CN"/>
              </w:rPr>
            </w:pPr>
            <w:r w:rsidRPr="13FD8CAA">
              <w:rPr>
                <w:lang w:eastAsia="zh-CN"/>
              </w:rPr>
              <w:t>Recipient set definition</w:t>
            </w:r>
          </w:p>
        </w:tc>
        <w:tc>
          <w:tcPr>
            <w:tcW w:w="5420" w:type="dxa"/>
          </w:tcPr>
          <w:p w14:paraId="176A9836" w14:textId="10A86FA7" w:rsidR="13FD8CAA" w:rsidRDefault="13FD8CAA" w:rsidP="13FD8CAA">
            <w:pPr>
              <w:jc w:val="left"/>
            </w:pPr>
            <w:r>
              <w:t>The recipients are all other NR RAT at a distance from the sender smaller than 500 m for small packet size (300/190 bytes).</w:t>
            </w:r>
          </w:p>
        </w:tc>
      </w:tr>
      <w:tr w:rsidR="13FD8CAA" w14:paraId="7A8DECC8" w14:textId="77777777" w:rsidTr="13FD8CAA">
        <w:trPr>
          <w:trHeight w:val="300"/>
        </w:trPr>
        <w:tc>
          <w:tcPr>
            <w:tcW w:w="3642" w:type="dxa"/>
          </w:tcPr>
          <w:p w14:paraId="0015F9C4" w14:textId="77777777" w:rsidR="13FD8CAA" w:rsidRDefault="13FD8CAA">
            <w:r>
              <w:t>MCS</w:t>
            </w:r>
          </w:p>
        </w:tc>
        <w:tc>
          <w:tcPr>
            <w:tcW w:w="5420" w:type="dxa"/>
          </w:tcPr>
          <w:p w14:paraId="59C30553" w14:textId="77777777" w:rsidR="13FD8CAA" w:rsidRDefault="13FD8CAA" w:rsidP="13FD8CAA">
            <w:pPr>
              <w:rPr>
                <w:lang w:val="en-GB"/>
              </w:rPr>
            </w:pPr>
            <w:r w:rsidRPr="13FD8CAA">
              <w:rPr>
                <w:lang w:val="en-GB"/>
              </w:rPr>
              <w:t>1 TB/slot/subchannel:</w:t>
            </w:r>
          </w:p>
          <w:p w14:paraId="04B4A67F" w14:textId="77777777" w:rsidR="13FD8CAA" w:rsidRDefault="13FD8CAA" w:rsidP="13FD8CAA">
            <w:pPr>
              <w:pStyle w:val="Paragraphedeliste"/>
              <w:numPr>
                <w:ilvl w:val="0"/>
                <w:numId w:val="13"/>
              </w:numPr>
              <w:ind w:leftChars="0"/>
              <w:rPr>
                <w:lang w:val="en-GB"/>
              </w:rPr>
            </w:pPr>
            <w:r w:rsidRPr="13FD8CAA">
              <w:rPr>
                <w:lang w:val="en-GB"/>
              </w:rPr>
              <w:t>16QAM 5/6 with 1200 bytes</w:t>
            </w:r>
          </w:p>
          <w:p w14:paraId="7DEE9570" w14:textId="77777777" w:rsidR="13FD8CAA" w:rsidRDefault="13FD8CAA" w:rsidP="13FD8CAA">
            <w:pPr>
              <w:pStyle w:val="Paragraphedeliste"/>
              <w:numPr>
                <w:ilvl w:val="0"/>
                <w:numId w:val="13"/>
              </w:numPr>
              <w:ind w:leftChars="0"/>
              <w:rPr>
                <w:lang w:val="en-GB"/>
              </w:rPr>
            </w:pPr>
            <w:r w:rsidRPr="13FD8CAA">
              <w:rPr>
                <w:lang w:val="en-GB"/>
              </w:rPr>
              <w:t>16QAM 3/4 with 800 bytes</w:t>
            </w:r>
          </w:p>
          <w:p w14:paraId="69519E86" w14:textId="77777777" w:rsidR="13FD8CAA" w:rsidRDefault="13FD8CAA" w:rsidP="13FD8CAA">
            <w:pPr>
              <w:pStyle w:val="Paragraphedeliste"/>
              <w:numPr>
                <w:ilvl w:val="0"/>
                <w:numId w:val="13"/>
              </w:numPr>
              <w:ind w:leftChars="0"/>
              <w:rPr>
                <w:lang w:val="en-GB"/>
              </w:rPr>
            </w:pPr>
            <w:r w:rsidRPr="13FD8CAA">
              <w:rPr>
                <w:lang w:val="en-GB"/>
              </w:rPr>
              <w:t>QPSK 1/2 for 300 bytes</w:t>
            </w:r>
          </w:p>
          <w:p w14:paraId="5B4AE6E6" w14:textId="77777777" w:rsidR="13FD8CAA" w:rsidRDefault="13FD8CAA" w:rsidP="13FD8CAA">
            <w:pPr>
              <w:pStyle w:val="Paragraphedeliste"/>
              <w:numPr>
                <w:ilvl w:val="0"/>
                <w:numId w:val="13"/>
              </w:numPr>
              <w:ind w:leftChars="0"/>
            </w:pPr>
            <w:r w:rsidRPr="13FD8CAA">
              <w:rPr>
                <w:lang w:val="en-GB"/>
              </w:rPr>
              <w:t>QPSK1/3 for 190 bytes.</w:t>
            </w:r>
          </w:p>
        </w:tc>
      </w:tr>
      <w:tr w:rsidR="13FD8CAA" w14:paraId="37A3AAE1" w14:textId="77777777" w:rsidTr="13FD8CAA">
        <w:trPr>
          <w:trHeight w:val="300"/>
        </w:trPr>
        <w:tc>
          <w:tcPr>
            <w:tcW w:w="3642" w:type="dxa"/>
          </w:tcPr>
          <w:p w14:paraId="4658DC06" w14:textId="77777777" w:rsidR="13FD8CAA" w:rsidRDefault="13FD8CAA">
            <w:r w:rsidRPr="13FD8CAA">
              <w:rPr>
                <w:lang w:val="en-GB"/>
              </w:rPr>
              <w:lastRenderedPageBreak/>
              <w:t>RAT number and density</w:t>
            </w:r>
          </w:p>
        </w:tc>
        <w:tc>
          <w:tcPr>
            <w:tcW w:w="5420" w:type="dxa"/>
          </w:tcPr>
          <w:p w14:paraId="5CF17395" w14:textId="2D74F2F2" w:rsidR="13FD8CAA" w:rsidRDefault="13FD8CAA" w:rsidP="13FD8CAA">
            <w:pPr>
              <w:rPr>
                <w:b/>
                <w:bCs/>
                <w:lang w:val="en-GB"/>
              </w:rPr>
            </w:pPr>
            <w:r w:rsidRPr="13FD8CAA">
              <w:rPr>
                <w:lang w:val="en-GB"/>
              </w:rPr>
              <w:t xml:space="preserve">37.5 active RATs per km, </w:t>
            </w:r>
            <w:proofErr w:type="gramStart"/>
            <w:r w:rsidRPr="13FD8CAA">
              <w:rPr>
                <w:lang w:val="en-GB"/>
              </w:rPr>
              <w:t>i.e.</w:t>
            </w:r>
            <w:proofErr w:type="gramEnd"/>
            <w:r w:rsidRPr="13FD8CAA">
              <w:rPr>
                <w:lang w:val="en-GB"/>
              </w:rPr>
              <w:t xml:space="preserve"> 12.5 NR RAT/km and 24.9 LTE RAT/km). </w:t>
            </w:r>
            <w:r w:rsidRPr="13FD8CAA">
              <w:rPr>
                <w:b/>
                <w:bCs/>
                <w:lang w:val="en-GB"/>
              </w:rPr>
              <w:t>Global channel load: 498 different TB per s and per km in average. (Medium traffic density LTE RAT in dual RAT does not transmit).</w:t>
            </w:r>
          </w:p>
          <w:p w14:paraId="13E5D9BB" w14:textId="221263CE" w:rsidR="13FD8CAA" w:rsidRDefault="13FD8CAA" w:rsidP="13FD8CAA">
            <w:pPr>
              <w:rPr>
                <w:b/>
                <w:bCs/>
                <w:lang w:val="en-GB"/>
              </w:rPr>
            </w:pPr>
          </w:p>
        </w:tc>
      </w:tr>
    </w:tbl>
    <w:p w14:paraId="55B18DB6" w14:textId="78DE0F05" w:rsidR="13FD8CAA" w:rsidRDefault="13FD8CAA" w:rsidP="13FD8CAA">
      <w:pPr>
        <w:pBdr>
          <w:bottom w:val="single" w:sz="12" w:space="1" w:color="auto"/>
        </w:pBdr>
      </w:pPr>
    </w:p>
    <w:p w14:paraId="17B7DE11" w14:textId="77777777" w:rsidR="002067A2" w:rsidRPr="00F72CA6" w:rsidRDefault="002067A2" w:rsidP="002067A2">
      <w:pPr>
        <w:pStyle w:val="Titre1"/>
      </w:pPr>
      <w:r w:rsidRPr="00F72CA6">
        <w:t>References</w:t>
      </w:r>
    </w:p>
    <w:p w14:paraId="13DC2030" w14:textId="77777777" w:rsidR="004F3CE2" w:rsidRPr="004F3CE2" w:rsidRDefault="004F3CE2" w:rsidP="004F3CE2">
      <w:pPr>
        <w:pStyle w:val="Paragraphedeliste"/>
        <w:numPr>
          <w:ilvl w:val="0"/>
          <w:numId w:val="6"/>
        </w:numPr>
        <w:ind w:leftChars="0"/>
        <w:rPr>
          <w:rFonts w:eastAsia="MS Gothic" w:cs="Times New Roman"/>
          <w:b/>
        </w:rPr>
      </w:pPr>
      <w:bookmarkStart w:id="14" w:name="_Ref102147610"/>
      <w:r w:rsidRPr="004F3CE2">
        <w:rPr>
          <w:rFonts w:eastAsia="MS Gothic" w:cs="Times New Roman"/>
          <w:b/>
        </w:rPr>
        <w:t xml:space="preserve">RP-220300, WID revision: NR </w:t>
      </w:r>
      <w:proofErr w:type="spellStart"/>
      <w:r w:rsidRPr="004F3CE2">
        <w:rPr>
          <w:rFonts w:eastAsia="MS Gothic" w:cs="Times New Roman"/>
          <w:b/>
        </w:rPr>
        <w:t>sidelink</w:t>
      </w:r>
      <w:proofErr w:type="spellEnd"/>
      <w:r w:rsidRPr="004F3CE2">
        <w:rPr>
          <w:rFonts w:eastAsia="MS Gothic" w:cs="Times New Roman"/>
          <w:b/>
        </w:rPr>
        <w:t xml:space="preserve"> evolution, 3GPP TSG RAN Meeting #95e.</w:t>
      </w:r>
      <w:bookmarkEnd w:id="14"/>
    </w:p>
    <w:p w14:paraId="25867E01" w14:textId="339CC53B" w:rsidR="008F182D" w:rsidRDefault="008F182D" w:rsidP="00A83877">
      <w:pPr>
        <w:pStyle w:val="Titre3"/>
        <w:numPr>
          <w:ilvl w:val="0"/>
          <w:numId w:val="6"/>
        </w:numPr>
      </w:pPr>
      <w:bookmarkStart w:id="15" w:name="_Ref102150721"/>
      <w:r>
        <w:t>RWS-210360, 5GAA input to 3GPP Rel.18 Workshop, 5GAA.</w:t>
      </w:r>
      <w:bookmarkEnd w:id="15"/>
    </w:p>
    <w:p w14:paraId="5E6BBAB7" w14:textId="1FC6B7D1" w:rsidR="002D1470" w:rsidRDefault="002D1470" w:rsidP="00A83877">
      <w:pPr>
        <w:pStyle w:val="Titre3"/>
        <w:numPr>
          <w:ilvl w:val="0"/>
          <w:numId w:val="6"/>
        </w:numPr>
      </w:pPr>
      <w:r>
        <w:t>RWS-21006, On NR-LTE V2X Co-Channel Coexistence, Qualcomm.</w:t>
      </w:r>
    </w:p>
    <w:p w14:paraId="6DB4DBCB" w14:textId="77777777" w:rsidR="003617E6" w:rsidRDefault="002D1470" w:rsidP="00A83877">
      <w:pPr>
        <w:pStyle w:val="Titre3"/>
        <w:numPr>
          <w:ilvl w:val="0"/>
          <w:numId w:val="6"/>
        </w:numPr>
      </w:pPr>
      <w:r>
        <w:t xml:space="preserve">RWS-210244, Enhancements for </w:t>
      </w:r>
      <w:proofErr w:type="spellStart"/>
      <w:r>
        <w:t>sidelink</w:t>
      </w:r>
      <w:proofErr w:type="spellEnd"/>
      <w:r>
        <w:t xml:space="preserve"> operations, LG Electronics</w:t>
      </w:r>
      <w:r w:rsidR="003617E6">
        <w:t>.</w:t>
      </w:r>
    </w:p>
    <w:p w14:paraId="072DCB94" w14:textId="77777777" w:rsidR="00626243" w:rsidRDefault="003617E6" w:rsidP="008F182D">
      <w:pPr>
        <w:pStyle w:val="Titre3"/>
        <w:numPr>
          <w:ilvl w:val="0"/>
          <w:numId w:val="6"/>
        </w:numPr>
      </w:pPr>
      <w:r w:rsidRPr="003617E6">
        <w:t>RWS-210445</w:t>
      </w:r>
      <w:r>
        <w:t xml:space="preserve">, </w:t>
      </w:r>
      <w:r w:rsidRPr="003617E6">
        <w:t xml:space="preserve">NR </w:t>
      </w:r>
      <w:proofErr w:type="spellStart"/>
      <w:r w:rsidRPr="003617E6">
        <w:t>sidelink</w:t>
      </w:r>
      <w:proofErr w:type="spellEnd"/>
      <w:r w:rsidRPr="003617E6">
        <w:t xml:space="preserve"> and V2X enhancements</w:t>
      </w:r>
      <w:r>
        <w:t xml:space="preserve">, Huawei, </w:t>
      </w:r>
      <w:proofErr w:type="spellStart"/>
      <w:r>
        <w:t>HiSilicon</w:t>
      </w:r>
      <w:proofErr w:type="spellEnd"/>
      <w:r w:rsidR="00626243">
        <w:t>.</w:t>
      </w:r>
    </w:p>
    <w:p w14:paraId="5E21AB34" w14:textId="77777777" w:rsidR="00626243" w:rsidRDefault="00626243" w:rsidP="008F182D">
      <w:pPr>
        <w:pStyle w:val="Titre3"/>
        <w:numPr>
          <w:ilvl w:val="0"/>
          <w:numId w:val="6"/>
        </w:numPr>
      </w:pPr>
      <w:bookmarkStart w:id="16" w:name="_Ref115445889"/>
      <w:r>
        <w:t>Chairman’s notes, RAN1#110, August 2022, Toulouse, France.</w:t>
      </w:r>
      <w:bookmarkEnd w:id="16"/>
    </w:p>
    <w:p w14:paraId="44815D1A" w14:textId="77777777" w:rsidR="00626243" w:rsidRDefault="00626243" w:rsidP="008F182D">
      <w:pPr>
        <w:pStyle w:val="Titre3"/>
        <w:numPr>
          <w:ilvl w:val="0"/>
          <w:numId w:val="6"/>
        </w:numPr>
      </w:pPr>
      <w:bookmarkStart w:id="17" w:name="_Ref115445989"/>
      <w:r>
        <w:t>Chairman’s notes, RAN#97-e, electronic meeting.</w:t>
      </w:r>
      <w:bookmarkEnd w:id="17"/>
    </w:p>
    <w:p w14:paraId="03CA5448" w14:textId="77777777" w:rsidR="008171AD" w:rsidRDefault="00626243" w:rsidP="008F182D">
      <w:pPr>
        <w:pStyle w:val="Titre3"/>
        <w:numPr>
          <w:ilvl w:val="0"/>
          <w:numId w:val="6"/>
        </w:numPr>
      </w:pPr>
      <w:bookmarkStart w:id="18" w:name="_Ref118454499"/>
      <w:bookmarkStart w:id="19" w:name="_Ref115445904"/>
      <w:r>
        <w:t xml:space="preserve">RP-222369, </w:t>
      </w:r>
      <w:r w:rsidRPr="001B6A9C">
        <w:rPr>
          <w:rFonts w:asciiTheme="minorBidi" w:hAnsiTheme="minorBidi"/>
          <w:bCs/>
          <w:snapToGrid w:val="0"/>
          <w:lang w:val="en-GB"/>
        </w:rPr>
        <w:t xml:space="preserve">Discussion on Co-Channel Coexistence for LTE </w:t>
      </w:r>
      <w:proofErr w:type="spellStart"/>
      <w:r w:rsidRPr="001B6A9C">
        <w:rPr>
          <w:rFonts w:asciiTheme="minorBidi" w:hAnsiTheme="minorBidi"/>
          <w:bCs/>
          <w:snapToGrid w:val="0"/>
          <w:lang w:val="en-GB"/>
        </w:rPr>
        <w:t>Sidelink</w:t>
      </w:r>
      <w:proofErr w:type="spellEnd"/>
      <w:r w:rsidRPr="001B6A9C">
        <w:rPr>
          <w:rFonts w:asciiTheme="minorBidi" w:hAnsiTheme="minorBidi"/>
          <w:bCs/>
          <w:snapToGrid w:val="0"/>
          <w:lang w:val="en-GB"/>
        </w:rPr>
        <w:t xml:space="preserve"> and NR </w:t>
      </w:r>
      <w:proofErr w:type="spellStart"/>
      <w:r w:rsidRPr="001B6A9C">
        <w:rPr>
          <w:rFonts w:asciiTheme="minorBidi" w:hAnsiTheme="minorBidi"/>
          <w:bCs/>
          <w:snapToGrid w:val="0"/>
          <w:lang w:val="en-GB"/>
        </w:rPr>
        <w:t>Sidelink</w:t>
      </w:r>
      <w:proofErr w:type="spellEnd"/>
      <w:r>
        <w:rPr>
          <w:rFonts w:asciiTheme="minorBidi" w:hAnsiTheme="minorBidi"/>
          <w:bCs/>
          <w:snapToGrid w:val="0"/>
          <w:lang w:val="en-GB"/>
        </w:rPr>
        <w:t xml:space="preserve">, </w:t>
      </w:r>
      <w:r w:rsidRPr="00BA45FD">
        <w:rPr>
          <w:rFonts w:asciiTheme="minorBidi" w:hAnsiTheme="minorBidi"/>
          <w:bCs/>
          <w:snapToGrid w:val="0"/>
          <w:lang w:val="en-GB"/>
        </w:rPr>
        <w:t xml:space="preserve">Continental Automotive GmbH, Toyota </w:t>
      </w:r>
      <w:proofErr w:type="spellStart"/>
      <w:r w:rsidRPr="00BA45FD">
        <w:rPr>
          <w:rFonts w:asciiTheme="minorBidi" w:hAnsiTheme="minorBidi"/>
          <w:bCs/>
          <w:snapToGrid w:val="0"/>
          <w:lang w:val="en-GB"/>
        </w:rPr>
        <w:t>InfoTechnology</w:t>
      </w:r>
      <w:proofErr w:type="spellEnd"/>
      <w:r w:rsidRPr="00BA45FD">
        <w:rPr>
          <w:rFonts w:asciiTheme="minorBidi" w:hAnsiTheme="minorBidi"/>
          <w:bCs/>
          <w:snapToGrid w:val="0"/>
          <w:lang w:val="en-GB"/>
        </w:rPr>
        <w:t xml:space="preserve"> </w:t>
      </w:r>
      <w:proofErr w:type="spellStart"/>
      <w:r w:rsidRPr="00BA45FD">
        <w:rPr>
          <w:rFonts w:asciiTheme="minorBidi" w:hAnsiTheme="minorBidi"/>
          <w:bCs/>
          <w:snapToGrid w:val="0"/>
          <w:lang w:val="en-GB"/>
        </w:rPr>
        <w:t>Center</w:t>
      </w:r>
      <w:proofErr w:type="spellEnd"/>
      <w:r w:rsidRPr="00BA45FD">
        <w:rPr>
          <w:rFonts w:asciiTheme="minorBidi" w:hAnsiTheme="minorBidi"/>
          <w:bCs/>
          <w:snapToGrid w:val="0"/>
          <w:lang w:val="en-GB"/>
        </w:rPr>
        <w:t>, Robert Bosch GmbH, Mitsubishi, Volkswagen AG, Deutsche Telekom, Fraunhofer HHI, Fraunhofer IIS</w:t>
      </w:r>
      <w:r>
        <w:rPr>
          <w:rFonts w:asciiTheme="minorBidi" w:hAnsiTheme="minorBidi"/>
          <w:bCs/>
          <w:snapToGrid w:val="0"/>
          <w:lang w:val="en-GB"/>
        </w:rPr>
        <w:t xml:space="preserve">/ </w:t>
      </w:r>
      <w:r>
        <w:t>RAN#97-e, electronic meeting</w:t>
      </w:r>
      <w:r w:rsidR="008171AD">
        <w:t>.</w:t>
      </w:r>
      <w:bookmarkEnd w:id="18"/>
    </w:p>
    <w:p w14:paraId="61CDDAEE" w14:textId="77777777" w:rsidR="0012215A" w:rsidRDefault="008171AD" w:rsidP="008F182D">
      <w:pPr>
        <w:pStyle w:val="Titre3"/>
        <w:numPr>
          <w:ilvl w:val="0"/>
          <w:numId w:val="6"/>
        </w:numPr>
      </w:pPr>
      <w:bookmarkStart w:id="20" w:name="_Ref118453276"/>
      <w:r w:rsidRPr="008171AD">
        <w:t>R1-2210298</w:t>
      </w:r>
      <w:r>
        <w:t xml:space="preserve">, </w:t>
      </w:r>
      <w:r w:rsidRPr="008171AD">
        <w:t xml:space="preserve">FL Summary </w:t>
      </w:r>
      <w:proofErr w:type="spellStart"/>
      <w:r w:rsidRPr="008171AD">
        <w:t>EoM</w:t>
      </w:r>
      <w:proofErr w:type="spellEnd"/>
      <w:r w:rsidRPr="008171AD">
        <w:t xml:space="preserve"> for AI 9.4.2 - Co-Channel Coexistence for LTE and NR </w:t>
      </w:r>
      <w:proofErr w:type="spellStart"/>
      <w:r w:rsidRPr="008171AD">
        <w:t>Sidelink</w:t>
      </w:r>
      <w:proofErr w:type="spellEnd"/>
      <w:r>
        <w:t>, RAN1#110b-e</w:t>
      </w:r>
      <w:r w:rsidR="0012215A">
        <w:t>.</w:t>
      </w:r>
    </w:p>
    <w:p w14:paraId="3E99FC13" w14:textId="77777777" w:rsidR="005413B2" w:rsidRDefault="0012215A" w:rsidP="008F182D">
      <w:pPr>
        <w:pStyle w:val="Titre3"/>
        <w:numPr>
          <w:ilvl w:val="0"/>
          <w:numId w:val="6"/>
        </w:numPr>
      </w:pPr>
      <w:bookmarkStart w:id="21" w:name="_Ref127457521"/>
      <w:r w:rsidRPr="008171AD">
        <w:t>R1-22</w:t>
      </w:r>
      <w:r>
        <w:t xml:space="preserve">12540, </w:t>
      </w:r>
      <w:r w:rsidRPr="008171AD">
        <w:t xml:space="preserve">FL Summary </w:t>
      </w:r>
      <w:proofErr w:type="spellStart"/>
      <w:r w:rsidRPr="008171AD">
        <w:t>EoM</w:t>
      </w:r>
      <w:proofErr w:type="spellEnd"/>
      <w:r w:rsidRPr="008171AD">
        <w:t xml:space="preserve"> for AI 9.4.2 - Co-Channel Coexistence for LTE and NR </w:t>
      </w:r>
      <w:proofErr w:type="spellStart"/>
      <w:r w:rsidRPr="008171AD">
        <w:t>Sidelink</w:t>
      </w:r>
      <w:proofErr w:type="spellEnd"/>
      <w:r>
        <w:t>, RAN1#110b-e</w:t>
      </w:r>
      <w:r w:rsidR="005413B2">
        <w:t>.</w:t>
      </w:r>
    </w:p>
    <w:p w14:paraId="6BC4FD4E" w14:textId="12698189" w:rsidR="00874CBF" w:rsidRDefault="005413B2" w:rsidP="008F182D">
      <w:pPr>
        <w:pStyle w:val="Titre3"/>
        <w:numPr>
          <w:ilvl w:val="0"/>
          <w:numId w:val="6"/>
        </w:numPr>
      </w:pPr>
      <w:bookmarkStart w:id="22" w:name="_Ref131783317"/>
      <w:r>
        <w:t>Chairman’s notes, RAN1#11</w:t>
      </w:r>
      <w:r>
        <w:t>2</w:t>
      </w:r>
      <w:r>
        <w:t xml:space="preserve">, </w:t>
      </w:r>
      <w:r>
        <w:t>February 2023</w:t>
      </w:r>
      <w:r>
        <w:t xml:space="preserve">, </w:t>
      </w:r>
      <w:r>
        <w:t>Athens, Greece</w:t>
      </w:r>
      <w:r w:rsidR="000C375D">
        <w:t>.</w:t>
      </w:r>
      <w:bookmarkEnd w:id="19"/>
      <w:bookmarkEnd w:id="20"/>
      <w:bookmarkEnd w:id="21"/>
      <w:bookmarkEnd w:id="22"/>
    </w:p>
    <w:p w14:paraId="62609046" w14:textId="77777777" w:rsidR="0012215A" w:rsidRPr="0012215A" w:rsidRDefault="0012215A" w:rsidP="0012215A"/>
    <w:p w14:paraId="33E1EA0F" w14:textId="11D644BC" w:rsidR="002D1470" w:rsidRDefault="002D1470" w:rsidP="002D1470"/>
    <w:p w14:paraId="6417A3A8" w14:textId="77777777" w:rsidR="005C2135" w:rsidRPr="002D1470" w:rsidRDefault="005C2135" w:rsidP="002D1470"/>
    <w:sectPr w:rsidR="005C2135"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7A367" w14:textId="77777777" w:rsidR="009122A3" w:rsidRDefault="009122A3" w:rsidP="00A81622">
      <w:r>
        <w:separator/>
      </w:r>
    </w:p>
  </w:endnote>
  <w:endnote w:type="continuationSeparator" w:id="0">
    <w:p w14:paraId="73801394" w14:textId="77777777" w:rsidR="009122A3" w:rsidRDefault="009122A3" w:rsidP="00A81622">
      <w:r>
        <w:continuationSeparator/>
      </w:r>
    </w:p>
  </w:endnote>
  <w:endnote w:type="continuationNotice" w:id="1">
    <w:p w14:paraId="19266C76" w14:textId="77777777" w:rsidR="009122A3" w:rsidRDefault="009122A3"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D6EF8" w14:textId="77777777" w:rsidR="009122A3" w:rsidRDefault="009122A3" w:rsidP="00A81622">
      <w:r>
        <w:separator/>
      </w:r>
    </w:p>
  </w:footnote>
  <w:footnote w:type="continuationSeparator" w:id="0">
    <w:p w14:paraId="1D1F117F" w14:textId="77777777" w:rsidR="009122A3" w:rsidRDefault="009122A3" w:rsidP="00A81622">
      <w:r>
        <w:continuationSeparator/>
      </w:r>
    </w:p>
  </w:footnote>
  <w:footnote w:type="continuationNotice" w:id="1">
    <w:p w14:paraId="2B2D14DE" w14:textId="77777777" w:rsidR="009122A3" w:rsidRDefault="009122A3"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40A54E30"/>
    <w:multiLevelType w:val="hybridMultilevel"/>
    <w:tmpl w:val="7F80D610"/>
    <w:lvl w:ilvl="0" w:tplc="EFFC59A4">
      <w:start w:val="1"/>
      <w:numFmt w:val="bullet"/>
      <w:lvlText w:val="-"/>
      <w:lvlJc w:val="left"/>
      <w:pPr>
        <w:ind w:left="360" w:hanging="360"/>
      </w:pPr>
      <w:rPr>
        <w:rFonts w:ascii="Times" w:eastAsia="Malgun Gothic" w:hAnsi="Times"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3"/>
  </w:num>
  <w:num w:numId="4">
    <w:abstractNumId w:val="7"/>
  </w:num>
  <w:num w:numId="5">
    <w:abstractNumId w:val="15"/>
  </w:num>
  <w:num w:numId="6">
    <w:abstractNumId w:val="5"/>
  </w:num>
  <w:num w:numId="7">
    <w:abstractNumId w:val="9"/>
  </w:num>
  <w:num w:numId="8">
    <w:abstractNumId w:val="1"/>
  </w:num>
  <w:num w:numId="9">
    <w:abstractNumId w:val="4"/>
  </w:num>
  <w:num w:numId="10">
    <w:abstractNumId w:val="6"/>
  </w:num>
  <w:num w:numId="11">
    <w:abstractNumId w:val="10"/>
  </w:num>
  <w:num w:numId="12">
    <w:abstractNumId w:val="3"/>
  </w:num>
  <w:num w:numId="13">
    <w:abstractNumId w:val="14"/>
  </w:num>
  <w:num w:numId="14">
    <w:abstractNumId w:val="8"/>
  </w:num>
  <w:num w:numId="15">
    <w:abstractNumId w:val="2"/>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3"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2D5"/>
    <w:rsid w:val="0000031F"/>
    <w:rsid w:val="00000383"/>
    <w:rsid w:val="0000053A"/>
    <w:rsid w:val="00000BE1"/>
    <w:rsid w:val="00000D31"/>
    <w:rsid w:val="00000F88"/>
    <w:rsid w:val="00000FC9"/>
    <w:rsid w:val="0000142B"/>
    <w:rsid w:val="0000194C"/>
    <w:rsid w:val="00001B03"/>
    <w:rsid w:val="00001E84"/>
    <w:rsid w:val="00002A36"/>
    <w:rsid w:val="00002B69"/>
    <w:rsid w:val="00002C19"/>
    <w:rsid w:val="000037E3"/>
    <w:rsid w:val="00004317"/>
    <w:rsid w:val="000045E6"/>
    <w:rsid w:val="000045E9"/>
    <w:rsid w:val="00004947"/>
    <w:rsid w:val="00005470"/>
    <w:rsid w:val="00005ADF"/>
    <w:rsid w:val="00005B13"/>
    <w:rsid w:val="00006431"/>
    <w:rsid w:val="000065DF"/>
    <w:rsid w:val="0000707E"/>
    <w:rsid w:val="000071B6"/>
    <w:rsid w:val="0000770D"/>
    <w:rsid w:val="000077B0"/>
    <w:rsid w:val="00007BDD"/>
    <w:rsid w:val="00007CD8"/>
    <w:rsid w:val="00007D6D"/>
    <w:rsid w:val="00010E79"/>
    <w:rsid w:val="00011117"/>
    <w:rsid w:val="00011A71"/>
    <w:rsid w:val="00011C1D"/>
    <w:rsid w:val="00011D23"/>
    <w:rsid w:val="00011E04"/>
    <w:rsid w:val="00012484"/>
    <w:rsid w:val="00012554"/>
    <w:rsid w:val="0001282F"/>
    <w:rsid w:val="00012851"/>
    <w:rsid w:val="00012A48"/>
    <w:rsid w:val="00012B44"/>
    <w:rsid w:val="00013693"/>
    <w:rsid w:val="0001382C"/>
    <w:rsid w:val="000141A1"/>
    <w:rsid w:val="000151DE"/>
    <w:rsid w:val="0001561E"/>
    <w:rsid w:val="00015784"/>
    <w:rsid w:val="00015C13"/>
    <w:rsid w:val="00015D7C"/>
    <w:rsid w:val="00016423"/>
    <w:rsid w:val="000165EC"/>
    <w:rsid w:val="000168BD"/>
    <w:rsid w:val="00016B85"/>
    <w:rsid w:val="00016CF6"/>
    <w:rsid w:val="00016EC0"/>
    <w:rsid w:val="00016FC9"/>
    <w:rsid w:val="0001704B"/>
    <w:rsid w:val="0001720A"/>
    <w:rsid w:val="00017452"/>
    <w:rsid w:val="000175E0"/>
    <w:rsid w:val="000177E5"/>
    <w:rsid w:val="00020867"/>
    <w:rsid w:val="00020AA9"/>
    <w:rsid w:val="00020AFD"/>
    <w:rsid w:val="00020CA8"/>
    <w:rsid w:val="00020F46"/>
    <w:rsid w:val="00021A91"/>
    <w:rsid w:val="00021B6B"/>
    <w:rsid w:val="00021D29"/>
    <w:rsid w:val="000224D5"/>
    <w:rsid w:val="000229BA"/>
    <w:rsid w:val="000229F4"/>
    <w:rsid w:val="00022B91"/>
    <w:rsid w:val="00022B9D"/>
    <w:rsid w:val="00022F99"/>
    <w:rsid w:val="00024877"/>
    <w:rsid w:val="00025524"/>
    <w:rsid w:val="000259EE"/>
    <w:rsid w:val="000267E0"/>
    <w:rsid w:val="000268D6"/>
    <w:rsid w:val="00026A88"/>
    <w:rsid w:val="00026F39"/>
    <w:rsid w:val="0002734B"/>
    <w:rsid w:val="0002751E"/>
    <w:rsid w:val="00027827"/>
    <w:rsid w:val="00027B8C"/>
    <w:rsid w:val="00027CD5"/>
    <w:rsid w:val="000300A3"/>
    <w:rsid w:val="00030C10"/>
    <w:rsid w:val="0003193C"/>
    <w:rsid w:val="000319DE"/>
    <w:rsid w:val="00031B56"/>
    <w:rsid w:val="0003226C"/>
    <w:rsid w:val="00032B86"/>
    <w:rsid w:val="00032E84"/>
    <w:rsid w:val="00033032"/>
    <w:rsid w:val="00033ABA"/>
    <w:rsid w:val="00033B16"/>
    <w:rsid w:val="00034018"/>
    <w:rsid w:val="00034469"/>
    <w:rsid w:val="0003446D"/>
    <w:rsid w:val="00034D1F"/>
    <w:rsid w:val="000364A7"/>
    <w:rsid w:val="000364CB"/>
    <w:rsid w:val="00036835"/>
    <w:rsid w:val="00036A33"/>
    <w:rsid w:val="00036ADF"/>
    <w:rsid w:val="00037146"/>
    <w:rsid w:val="000375DF"/>
    <w:rsid w:val="000379F0"/>
    <w:rsid w:val="00040287"/>
    <w:rsid w:val="000415F3"/>
    <w:rsid w:val="0004189E"/>
    <w:rsid w:val="000425B2"/>
    <w:rsid w:val="0004296E"/>
    <w:rsid w:val="000431DC"/>
    <w:rsid w:val="00043605"/>
    <w:rsid w:val="00043DEB"/>
    <w:rsid w:val="00043E70"/>
    <w:rsid w:val="00043FF5"/>
    <w:rsid w:val="0004409F"/>
    <w:rsid w:val="00044846"/>
    <w:rsid w:val="00044998"/>
    <w:rsid w:val="00045AEB"/>
    <w:rsid w:val="00045C07"/>
    <w:rsid w:val="00045DF7"/>
    <w:rsid w:val="0004622D"/>
    <w:rsid w:val="0004650D"/>
    <w:rsid w:val="000469E9"/>
    <w:rsid w:val="00046F76"/>
    <w:rsid w:val="00047396"/>
    <w:rsid w:val="00047513"/>
    <w:rsid w:val="00047DE2"/>
    <w:rsid w:val="00050D4D"/>
    <w:rsid w:val="0005135F"/>
    <w:rsid w:val="00051801"/>
    <w:rsid w:val="00051D46"/>
    <w:rsid w:val="00051DC4"/>
    <w:rsid w:val="00051E54"/>
    <w:rsid w:val="0005227B"/>
    <w:rsid w:val="00052490"/>
    <w:rsid w:val="00052796"/>
    <w:rsid w:val="00052AF1"/>
    <w:rsid w:val="00053A31"/>
    <w:rsid w:val="00053B38"/>
    <w:rsid w:val="00054A7B"/>
    <w:rsid w:val="00054E02"/>
    <w:rsid w:val="00055615"/>
    <w:rsid w:val="00055E47"/>
    <w:rsid w:val="0005625A"/>
    <w:rsid w:val="00056A43"/>
    <w:rsid w:val="00056FAC"/>
    <w:rsid w:val="00057C44"/>
    <w:rsid w:val="00060E77"/>
    <w:rsid w:val="000612F9"/>
    <w:rsid w:val="00061C83"/>
    <w:rsid w:val="000628D8"/>
    <w:rsid w:val="00062F81"/>
    <w:rsid w:val="00063491"/>
    <w:rsid w:val="0006356F"/>
    <w:rsid w:val="00063683"/>
    <w:rsid w:val="00063BA1"/>
    <w:rsid w:val="00063D36"/>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074"/>
    <w:rsid w:val="0006727D"/>
    <w:rsid w:val="00067425"/>
    <w:rsid w:val="00067554"/>
    <w:rsid w:val="00067D7E"/>
    <w:rsid w:val="00067EB7"/>
    <w:rsid w:val="00070031"/>
    <w:rsid w:val="0007063E"/>
    <w:rsid w:val="000709EE"/>
    <w:rsid w:val="0007217D"/>
    <w:rsid w:val="00072663"/>
    <w:rsid w:val="00072A61"/>
    <w:rsid w:val="00073256"/>
    <w:rsid w:val="00073B87"/>
    <w:rsid w:val="00075492"/>
    <w:rsid w:val="00075714"/>
    <w:rsid w:val="00075BD6"/>
    <w:rsid w:val="00075E46"/>
    <w:rsid w:val="000764DE"/>
    <w:rsid w:val="00076DD2"/>
    <w:rsid w:val="000773F0"/>
    <w:rsid w:val="00077AFB"/>
    <w:rsid w:val="00080237"/>
    <w:rsid w:val="000804DC"/>
    <w:rsid w:val="00080661"/>
    <w:rsid w:val="0008099E"/>
    <w:rsid w:val="0008190C"/>
    <w:rsid w:val="00081D49"/>
    <w:rsid w:val="00082275"/>
    <w:rsid w:val="000822B2"/>
    <w:rsid w:val="000822D4"/>
    <w:rsid w:val="00082450"/>
    <w:rsid w:val="00082607"/>
    <w:rsid w:val="00082FA7"/>
    <w:rsid w:val="00082FFC"/>
    <w:rsid w:val="00083024"/>
    <w:rsid w:val="000830F1"/>
    <w:rsid w:val="00083150"/>
    <w:rsid w:val="00083237"/>
    <w:rsid w:val="00083281"/>
    <w:rsid w:val="0008352A"/>
    <w:rsid w:val="0008355D"/>
    <w:rsid w:val="000836B7"/>
    <w:rsid w:val="00083A4F"/>
    <w:rsid w:val="00083B4F"/>
    <w:rsid w:val="00084871"/>
    <w:rsid w:val="00085084"/>
    <w:rsid w:val="000850E8"/>
    <w:rsid w:val="00085157"/>
    <w:rsid w:val="00085827"/>
    <w:rsid w:val="0008611F"/>
    <w:rsid w:val="00086E1C"/>
    <w:rsid w:val="00087583"/>
    <w:rsid w:val="00087AD0"/>
    <w:rsid w:val="00087FF0"/>
    <w:rsid w:val="00090CCF"/>
    <w:rsid w:val="00091054"/>
    <w:rsid w:val="0009107F"/>
    <w:rsid w:val="000916CE"/>
    <w:rsid w:val="00091BF3"/>
    <w:rsid w:val="0009217C"/>
    <w:rsid w:val="0009235A"/>
    <w:rsid w:val="00093101"/>
    <w:rsid w:val="000940EB"/>
    <w:rsid w:val="000942A3"/>
    <w:rsid w:val="000944F7"/>
    <w:rsid w:val="00094520"/>
    <w:rsid w:val="000949BF"/>
    <w:rsid w:val="00094B3C"/>
    <w:rsid w:val="00094BFB"/>
    <w:rsid w:val="00094FCC"/>
    <w:rsid w:val="0009538E"/>
    <w:rsid w:val="00096972"/>
    <w:rsid w:val="00096C42"/>
    <w:rsid w:val="000976FD"/>
    <w:rsid w:val="000A054F"/>
    <w:rsid w:val="000A0608"/>
    <w:rsid w:val="000A1013"/>
    <w:rsid w:val="000A1435"/>
    <w:rsid w:val="000A1947"/>
    <w:rsid w:val="000A20C2"/>
    <w:rsid w:val="000A247C"/>
    <w:rsid w:val="000A2ADA"/>
    <w:rsid w:val="000A2DDC"/>
    <w:rsid w:val="000A2EC2"/>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3D3"/>
    <w:rsid w:val="000B0C31"/>
    <w:rsid w:val="000B0EC5"/>
    <w:rsid w:val="000B0F18"/>
    <w:rsid w:val="000B2237"/>
    <w:rsid w:val="000B23CB"/>
    <w:rsid w:val="000B2A24"/>
    <w:rsid w:val="000B345F"/>
    <w:rsid w:val="000B3B2B"/>
    <w:rsid w:val="000B4354"/>
    <w:rsid w:val="000B4A27"/>
    <w:rsid w:val="000B5D3D"/>
    <w:rsid w:val="000B6442"/>
    <w:rsid w:val="000B6491"/>
    <w:rsid w:val="000B6914"/>
    <w:rsid w:val="000B6B20"/>
    <w:rsid w:val="000B7376"/>
    <w:rsid w:val="000B7538"/>
    <w:rsid w:val="000B7582"/>
    <w:rsid w:val="000B7E30"/>
    <w:rsid w:val="000B7EB4"/>
    <w:rsid w:val="000C01A4"/>
    <w:rsid w:val="000C036F"/>
    <w:rsid w:val="000C0377"/>
    <w:rsid w:val="000C07B6"/>
    <w:rsid w:val="000C07D4"/>
    <w:rsid w:val="000C0A98"/>
    <w:rsid w:val="000C0BBC"/>
    <w:rsid w:val="000C0C28"/>
    <w:rsid w:val="000C1793"/>
    <w:rsid w:val="000C17B1"/>
    <w:rsid w:val="000C2088"/>
    <w:rsid w:val="000C26DF"/>
    <w:rsid w:val="000C2C6D"/>
    <w:rsid w:val="000C30D3"/>
    <w:rsid w:val="000C375D"/>
    <w:rsid w:val="000C3933"/>
    <w:rsid w:val="000C3ADD"/>
    <w:rsid w:val="000C3BBC"/>
    <w:rsid w:val="000C3C03"/>
    <w:rsid w:val="000C3F67"/>
    <w:rsid w:val="000C4822"/>
    <w:rsid w:val="000C5723"/>
    <w:rsid w:val="000C5B99"/>
    <w:rsid w:val="000C6405"/>
    <w:rsid w:val="000C6A56"/>
    <w:rsid w:val="000C6B8D"/>
    <w:rsid w:val="000C6CF2"/>
    <w:rsid w:val="000C6FFF"/>
    <w:rsid w:val="000C73E4"/>
    <w:rsid w:val="000C7CE5"/>
    <w:rsid w:val="000C7D9F"/>
    <w:rsid w:val="000D024A"/>
    <w:rsid w:val="000D0A1A"/>
    <w:rsid w:val="000D189C"/>
    <w:rsid w:val="000D2501"/>
    <w:rsid w:val="000D2AB6"/>
    <w:rsid w:val="000D3CAF"/>
    <w:rsid w:val="000D45E0"/>
    <w:rsid w:val="000D46A3"/>
    <w:rsid w:val="000D4B39"/>
    <w:rsid w:val="000D5010"/>
    <w:rsid w:val="000D529F"/>
    <w:rsid w:val="000D52C0"/>
    <w:rsid w:val="000D56B0"/>
    <w:rsid w:val="000D5E90"/>
    <w:rsid w:val="000D61E8"/>
    <w:rsid w:val="000D63FB"/>
    <w:rsid w:val="000D65BE"/>
    <w:rsid w:val="000D662C"/>
    <w:rsid w:val="000D6C13"/>
    <w:rsid w:val="000D70DC"/>
    <w:rsid w:val="000D7199"/>
    <w:rsid w:val="000D7509"/>
    <w:rsid w:val="000D7ABD"/>
    <w:rsid w:val="000D7C4F"/>
    <w:rsid w:val="000E041D"/>
    <w:rsid w:val="000E0435"/>
    <w:rsid w:val="000E08D4"/>
    <w:rsid w:val="000E11E0"/>
    <w:rsid w:val="000E160A"/>
    <w:rsid w:val="000E1BB9"/>
    <w:rsid w:val="000E1BEB"/>
    <w:rsid w:val="000E21AB"/>
    <w:rsid w:val="000E2247"/>
    <w:rsid w:val="000E3277"/>
    <w:rsid w:val="000E5677"/>
    <w:rsid w:val="000E57C1"/>
    <w:rsid w:val="000E5ABA"/>
    <w:rsid w:val="000E5E92"/>
    <w:rsid w:val="000E606D"/>
    <w:rsid w:val="000E6280"/>
    <w:rsid w:val="000E658F"/>
    <w:rsid w:val="000E6E8B"/>
    <w:rsid w:val="000E7C42"/>
    <w:rsid w:val="000F044A"/>
    <w:rsid w:val="000F099B"/>
    <w:rsid w:val="000F0A89"/>
    <w:rsid w:val="000F10A7"/>
    <w:rsid w:val="000F10AE"/>
    <w:rsid w:val="000F13A2"/>
    <w:rsid w:val="000F191D"/>
    <w:rsid w:val="000F1CD9"/>
    <w:rsid w:val="000F2797"/>
    <w:rsid w:val="000F29AD"/>
    <w:rsid w:val="000F2B5E"/>
    <w:rsid w:val="000F2DDE"/>
    <w:rsid w:val="000F32FA"/>
    <w:rsid w:val="000F340B"/>
    <w:rsid w:val="000F352B"/>
    <w:rsid w:val="000F355C"/>
    <w:rsid w:val="000F3603"/>
    <w:rsid w:val="000F36BE"/>
    <w:rsid w:val="000F38CF"/>
    <w:rsid w:val="000F391E"/>
    <w:rsid w:val="000F4029"/>
    <w:rsid w:val="000F44A1"/>
    <w:rsid w:val="000F4C59"/>
    <w:rsid w:val="000F51B3"/>
    <w:rsid w:val="000F5CA5"/>
    <w:rsid w:val="000F61AC"/>
    <w:rsid w:val="000F644E"/>
    <w:rsid w:val="000F6596"/>
    <w:rsid w:val="000F66EA"/>
    <w:rsid w:val="000F686F"/>
    <w:rsid w:val="000F6951"/>
    <w:rsid w:val="000F7473"/>
    <w:rsid w:val="000F778A"/>
    <w:rsid w:val="000F7C58"/>
    <w:rsid w:val="000F7C87"/>
    <w:rsid w:val="0010085C"/>
    <w:rsid w:val="00100A40"/>
    <w:rsid w:val="00100AE9"/>
    <w:rsid w:val="00101C06"/>
    <w:rsid w:val="00102BD3"/>
    <w:rsid w:val="00102C82"/>
    <w:rsid w:val="00102F45"/>
    <w:rsid w:val="00103100"/>
    <w:rsid w:val="00103418"/>
    <w:rsid w:val="0010381B"/>
    <w:rsid w:val="001039BC"/>
    <w:rsid w:val="00103BA8"/>
    <w:rsid w:val="00103FCF"/>
    <w:rsid w:val="00104015"/>
    <w:rsid w:val="0010411C"/>
    <w:rsid w:val="001045C4"/>
    <w:rsid w:val="00104DEB"/>
    <w:rsid w:val="00105152"/>
    <w:rsid w:val="00105249"/>
    <w:rsid w:val="001059C9"/>
    <w:rsid w:val="00105B8B"/>
    <w:rsid w:val="0010654C"/>
    <w:rsid w:val="0010695E"/>
    <w:rsid w:val="00106D3C"/>
    <w:rsid w:val="001071AD"/>
    <w:rsid w:val="00107306"/>
    <w:rsid w:val="0010791F"/>
    <w:rsid w:val="0011026E"/>
    <w:rsid w:val="00110921"/>
    <w:rsid w:val="00110AD2"/>
    <w:rsid w:val="00110DA7"/>
    <w:rsid w:val="00112828"/>
    <w:rsid w:val="0011337D"/>
    <w:rsid w:val="0011341E"/>
    <w:rsid w:val="001135F3"/>
    <w:rsid w:val="001135FF"/>
    <w:rsid w:val="001139CB"/>
    <w:rsid w:val="00113AE9"/>
    <w:rsid w:val="00113C03"/>
    <w:rsid w:val="00113CF9"/>
    <w:rsid w:val="00113ECF"/>
    <w:rsid w:val="001142B1"/>
    <w:rsid w:val="0011461E"/>
    <w:rsid w:val="00114CF5"/>
    <w:rsid w:val="001156FA"/>
    <w:rsid w:val="00115DE4"/>
    <w:rsid w:val="0011656F"/>
    <w:rsid w:val="0011697A"/>
    <w:rsid w:val="00117C28"/>
    <w:rsid w:val="00117D9D"/>
    <w:rsid w:val="00117E2E"/>
    <w:rsid w:val="00117E3F"/>
    <w:rsid w:val="00117ED5"/>
    <w:rsid w:val="0012017F"/>
    <w:rsid w:val="001202FF"/>
    <w:rsid w:val="0012042C"/>
    <w:rsid w:val="001207FF"/>
    <w:rsid w:val="001209F1"/>
    <w:rsid w:val="00121062"/>
    <w:rsid w:val="0012144F"/>
    <w:rsid w:val="0012215A"/>
    <w:rsid w:val="001221A9"/>
    <w:rsid w:val="00122AB0"/>
    <w:rsid w:val="00122C83"/>
    <w:rsid w:val="00122D3C"/>
    <w:rsid w:val="00123213"/>
    <w:rsid w:val="00123401"/>
    <w:rsid w:val="00123453"/>
    <w:rsid w:val="00123497"/>
    <w:rsid w:val="00123FE9"/>
    <w:rsid w:val="00125670"/>
    <w:rsid w:val="001256A7"/>
    <w:rsid w:val="00125812"/>
    <w:rsid w:val="00125A47"/>
    <w:rsid w:val="00125E8F"/>
    <w:rsid w:val="00125FDE"/>
    <w:rsid w:val="0012649E"/>
    <w:rsid w:val="00130498"/>
    <w:rsid w:val="00130553"/>
    <w:rsid w:val="00130B0A"/>
    <w:rsid w:val="00130FBE"/>
    <w:rsid w:val="001310A8"/>
    <w:rsid w:val="0013159F"/>
    <w:rsid w:val="001333E6"/>
    <w:rsid w:val="0013347E"/>
    <w:rsid w:val="001336FF"/>
    <w:rsid w:val="001344C5"/>
    <w:rsid w:val="0013465D"/>
    <w:rsid w:val="0013566B"/>
    <w:rsid w:val="00135BA8"/>
    <w:rsid w:val="00135D04"/>
    <w:rsid w:val="00135FB0"/>
    <w:rsid w:val="001360A2"/>
    <w:rsid w:val="0013675C"/>
    <w:rsid w:val="00136A0C"/>
    <w:rsid w:val="00136B0D"/>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6AA3"/>
    <w:rsid w:val="0014736A"/>
    <w:rsid w:val="00150012"/>
    <w:rsid w:val="0015001C"/>
    <w:rsid w:val="001507E2"/>
    <w:rsid w:val="00150E90"/>
    <w:rsid w:val="00150EAE"/>
    <w:rsid w:val="00150EE4"/>
    <w:rsid w:val="001513C2"/>
    <w:rsid w:val="00151984"/>
    <w:rsid w:val="00151D10"/>
    <w:rsid w:val="00151F3A"/>
    <w:rsid w:val="00152252"/>
    <w:rsid w:val="00152772"/>
    <w:rsid w:val="00152CC3"/>
    <w:rsid w:val="001532E3"/>
    <w:rsid w:val="00153A9E"/>
    <w:rsid w:val="00153C29"/>
    <w:rsid w:val="00154F1D"/>
    <w:rsid w:val="001550A0"/>
    <w:rsid w:val="00155C60"/>
    <w:rsid w:val="00155FBF"/>
    <w:rsid w:val="00156C33"/>
    <w:rsid w:val="00156E1C"/>
    <w:rsid w:val="00157039"/>
    <w:rsid w:val="001575A1"/>
    <w:rsid w:val="001579E5"/>
    <w:rsid w:val="00161BD3"/>
    <w:rsid w:val="00162338"/>
    <w:rsid w:val="001627C9"/>
    <w:rsid w:val="00163170"/>
    <w:rsid w:val="0016322A"/>
    <w:rsid w:val="001636B8"/>
    <w:rsid w:val="001636C6"/>
    <w:rsid w:val="00163EDF"/>
    <w:rsid w:val="00163FD1"/>
    <w:rsid w:val="001641B3"/>
    <w:rsid w:val="001647C0"/>
    <w:rsid w:val="00164A4E"/>
    <w:rsid w:val="00164D15"/>
    <w:rsid w:val="00165256"/>
    <w:rsid w:val="00165EA8"/>
    <w:rsid w:val="00166AEC"/>
    <w:rsid w:val="00166E1F"/>
    <w:rsid w:val="00170411"/>
    <w:rsid w:val="001706A9"/>
    <w:rsid w:val="00170ED0"/>
    <w:rsid w:val="001711D6"/>
    <w:rsid w:val="00171405"/>
    <w:rsid w:val="00171755"/>
    <w:rsid w:val="00171D31"/>
    <w:rsid w:val="001720DD"/>
    <w:rsid w:val="001726A3"/>
    <w:rsid w:val="00172709"/>
    <w:rsid w:val="001727E4"/>
    <w:rsid w:val="001737EB"/>
    <w:rsid w:val="001739BA"/>
    <w:rsid w:val="00173C88"/>
    <w:rsid w:val="001744F2"/>
    <w:rsid w:val="001745FE"/>
    <w:rsid w:val="001746A4"/>
    <w:rsid w:val="00174C5E"/>
    <w:rsid w:val="00175878"/>
    <w:rsid w:val="001758AC"/>
    <w:rsid w:val="00175A51"/>
    <w:rsid w:val="00175C3C"/>
    <w:rsid w:val="00176640"/>
    <w:rsid w:val="00176DA0"/>
    <w:rsid w:val="001772D2"/>
    <w:rsid w:val="00177419"/>
    <w:rsid w:val="0018017C"/>
    <w:rsid w:val="00180451"/>
    <w:rsid w:val="00180B5A"/>
    <w:rsid w:val="0018173A"/>
    <w:rsid w:val="00181778"/>
    <w:rsid w:val="001817C7"/>
    <w:rsid w:val="00181F6E"/>
    <w:rsid w:val="00181FFB"/>
    <w:rsid w:val="00182574"/>
    <w:rsid w:val="00182BEB"/>
    <w:rsid w:val="00183323"/>
    <w:rsid w:val="00183404"/>
    <w:rsid w:val="00183502"/>
    <w:rsid w:val="00183AC7"/>
    <w:rsid w:val="00184020"/>
    <w:rsid w:val="00184A36"/>
    <w:rsid w:val="00184D84"/>
    <w:rsid w:val="00185186"/>
    <w:rsid w:val="001854B9"/>
    <w:rsid w:val="00185820"/>
    <w:rsid w:val="00185BE0"/>
    <w:rsid w:val="001867EA"/>
    <w:rsid w:val="001867EF"/>
    <w:rsid w:val="00186EB5"/>
    <w:rsid w:val="00187936"/>
    <w:rsid w:val="00187FD9"/>
    <w:rsid w:val="00190BFF"/>
    <w:rsid w:val="00191053"/>
    <w:rsid w:val="00191509"/>
    <w:rsid w:val="00192307"/>
    <w:rsid w:val="001929C7"/>
    <w:rsid w:val="0019300D"/>
    <w:rsid w:val="00193969"/>
    <w:rsid w:val="0019398F"/>
    <w:rsid w:val="001940F1"/>
    <w:rsid w:val="00194182"/>
    <w:rsid w:val="001942DF"/>
    <w:rsid w:val="00194435"/>
    <w:rsid w:val="00194589"/>
    <w:rsid w:val="001957D3"/>
    <w:rsid w:val="001957EC"/>
    <w:rsid w:val="0019584D"/>
    <w:rsid w:val="00195927"/>
    <w:rsid w:val="00195978"/>
    <w:rsid w:val="0019686C"/>
    <w:rsid w:val="00197939"/>
    <w:rsid w:val="00197AD4"/>
    <w:rsid w:val="00197BFC"/>
    <w:rsid w:val="001A0681"/>
    <w:rsid w:val="001A0869"/>
    <w:rsid w:val="001A0C4F"/>
    <w:rsid w:val="001A0CCA"/>
    <w:rsid w:val="001A0D15"/>
    <w:rsid w:val="001A0E81"/>
    <w:rsid w:val="001A139C"/>
    <w:rsid w:val="001A1AE2"/>
    <w:rsid w:val="001A1C53"/>
    <w:rsid w:val="001A25B3"/>
    <w:rsid w:val="001A2894"/>
    <w:rsid w:val="001A2E91"/>
    <w:rsid w:val="001A355A"/>
    <w:rsid w:val="001A39E2"/>
    <w:rsid w:val="001A3A81"/>
    <w:rsid w:val="001A4093"/>
    <w:rsid w:val="001A4AC8"/>
    <w:rsid w:val="001A4E34"/>
    <w:rsid w:val="001A50DE"/>
    <w:rsid w:val="001A52F4"/>
    <w:rsid w:val="001A545E"/>
    <w:rsid w:val="001A5AFE"/>
    <w:rsid w:val="001A5E0F"/>
    <w:rsid w:val="001A60AC"/>
    <w:rsid w:val="001A6497"/>
    <w:rsid w:val="001A669C"/>
    <w:rsid w:val="001A6938"/>
    <w:rsid w:val="001A6C33"/>
    <w:rsid w:val="001A7160"/>
    <w:rsid w:val="001A71F8"/>
    <w:rsid w:val="001A74AE"/>
    <w:rsid w:val="001A763D"/>
    <w:rsid w:val="001A773C"/>
    <w:rsid w:val="001A77B0"/>
    <w:rsid w:val="001A793C"/>
    <w:rsid w:val="001A7D7E"/>
    <w:rsid w:val="001B0527"/>
    <w:rsid w:val="001B0946"/>
    <w:rsid w:val="001B0D72"/>
    <w:rsid w:val="001B10B0"/>
    <w:rsid w:val="001B18D4"/>
    <w:rsid w:val="001B1ABB"/>
    <w:rsid w:val="001B227B"/>
    <w:rsid w:val="001B2654"/>
    <w:rsid w:val="001B2755"/>
    <w:rsid w:val="001B2C8F"/>
    <w:rsid w:val="001B325F"/>
    <w:rsid w:val="001B339D"/>
    <w:rsid w:val="001B44E0"/>
    <w:rsid w:val="001B4A82"/>
    <w:rsid w:val="001B523D"/>
    <w:rsid w:val="001B63F6"/>
    <w:rsid w:val="001B6527"/>
    <w:rsid w:val="001B6CB6"/>
    <w:rsid w:val="001B7B3D"/>
    <w:rsid w:val="001B7B93"/>
    <w:rsid w:val="001C0373"/>
    <w:rsid w:val="001C05A6"/>
    <w:rsid w:val="001C0737"/>
    <w:rsid w:val="001C119A"/>
    <w:rsid w:val="001C2448"/>
    <w:rsid w:val="001C2611"/>
    <w:rsid w:val="001C28A0"/>
    <w:rsid w:val="001C299D"/>
    <w:rsid w:val="001C2C3D"/>
    <w:rsid w:val="001C30C5"/>
    <w:rsid w:val="001C3206"/>
    <w:rsid w:val="001C325C"/>
    <w:rsid w:val="001C364B"/>
    <w:rsid w:val="001C3B1C"/>
    <w:rsid w:val="001C3B52"/>
    <w:rsid w:val="001C3BD5"/>
    <w:rsid w:val="001C3FD1"/>
    <w:rsid w:val="001C4E42"/>
    <w:rsid w:val="001C4EA7"/>
    <w:rsid w:val="001C4F5B"/>
    <w:rsid w:val="001C566C"/>
    <w:rsid w:val="001C5908"/>
    <w:rsid w:val="001C5A57"/>
    <w:rsid w:val="001C5A8D"/>
    <w:rsid w:val="001C6034"/>
    <w:rsid w:val="001C6591"/>
    <w:rsid w:val="001C71F7"/>
    <w:rsid w:val="001C7416"/>
    <w:rsid w:val="001C7440"/>
    <w:rsid w:val="001D075E"/>
    <w:rsid w:val="001D0A21"/>
    <w:rsid w:val="001D1263"/>
    <w:rsid w:val="001D19EB"/>
    <w:rsid w:val="001D1A08"/>
    <w:rsid w:val="001D1DC5"/>
    <w:rsid w:val="001D1F01"/>
    <w:rsid w:val="001D2AFB"/>
    <w:rsid w:val="001D2B0B"/>
    <w:rsid w:val="001D2D51"/>
    <w:rsid w:val="001D30D0"/>
    <w:rsid w:val="001D322A"/>
    <w:rsid w:val="001D3669"/>
    <w:rsid w:val="001D3A8B"/>
    <w:rsid w:val="001D3D34"/>
    <w:rsid w:val="001D3D5F"/>
    <w:rsid w:val="001D431A"/>
    <w:rsid w:val="001D4946"/>
    <w:rsid w:val="001D4D72"/>
    <w:rsid w:val="001D58AD"/>
    <w:rsid w:val="001D5B45"/>
    <w:rsid w:val="001D5B61"/>
    <w:rsid w:val="001D5FDB"/>
    <w:rsid w:val="001D679D"/>
    <w:rsid w:val="001D7564"/>
    <w:rsid w:val="001D77B0"/>
    <w:rsid w:val="001E048B"/>
    <w:rsid w:val="001E06DA"/>
    <w:rsid w:val="001E0BAF"/>
    <w:rsid w:val="001E14C2"/>
    <w:rsid w:val="001E1E5B"/>
    <w:rsid w:val="001E2B3C"/>
    <w:rsid w:val="001E3859"/>
    <w:rsid w:val="001E3C5F"/>
    <w:rsid w:val="001E3F43"/>
    <w:rsid w:val="001E4B85"/>
    <w:rsid w:val="001E4BE1"/>
    <w:rsid w:val="001E529A"/>
    <w:rsid w:val="001E5C47"/>
    <w:rsid w:val="001E637E"/>
    <w:rsid w:val="001E6DC4"/>
    <w:rsid w:val="001E7049"/>
    <w:rsid w:val="001E70C0"/>
    <w:rsid w:val="001E7AF4"/>
    <w:rsid w:val="001F0F87"/>
    <w:rsid w:val="001F0FED"/>
    <w:rsid w:val="001F19C3"/>
    <w:rsid w:val="001F1F7F"/>
    <w:rsid w:val="001F202A"/>
    <w:rsid w:val="001F206B"/>
    <w:rsid w:val="001F2715"/>
    <w:rsid w:val="001F3086"/>
    <w:rsid w:val="001F33DF"/>
    <w:rsid w:val="001F35DD"/>
    <w:rsid w:val="001F3F1D"/>
    <w:rsid w:val="001F43A6"/>
    <w:rsid w:val="001F47AE"/>
    <w:rsid w:val="001F5259"/>
    <w:rsid w:val="001F52FB"/>
    <w:rsid w:val="001F56ED"/>
    <w:rsid w:val="001F6AB5"/>
    <w:rsid w:val="001F77D5"/>
    <w:rsid w:val="001F797E"/>
    <w:rsid w:val="002002A4"/>
    <w:rsid w:val="00200F6F"/>
    <w:rsid w:val="002011C3"/>
    <w:rsid w:val="002015BD"/>
    <w:rsid w:val="00201711"/>
    <w:rsid w:val="002022BC"/>
    <w:rsid w:val="0020252E"/>
    <w:rsid w:val="002026B8"/>
    <w:rsid w:val="00203798"/>
    <w:rsid w:val="00203AD1"/>
    <w:rsid w:val="002040B7"/>
    <w:rsid w:val="00204565"/>
    <w:rsid w:val="00204628"/>
    <w:rsid w:val="00204720"/>
    <w:rsid w:val="002066A9"/>
    <w:rsid w:val="002067A2"/>
    <w:rsid w:val="00206E5D"/>
    <w:rsid w:val="00206F6E"/>
    <w:rsid w:val="00207189"/>
    <w:rsid w:val="00207266"/>
    <w:rsid w:val="00207997"/>
    <w:rsid w:val="002105E5"/>
    <w:rsid w:val="002105EE"/>
    <w:rsid w:val="00210B39"/>
    <w:rsid w:val="00211276"/>
    <w:rsid w:val="002117A5"/>
    <w:rsid w:val="00211893"/>
    <w:rsid w:val="00211926"/>
    <w:rsid w:val="00211C36"/>
    <w:rsid w:val="00211D59"/>
    <w:rsid w:val="002122A5"/>
    <w:rsid w:val="002122B1"/>
    <w:rsid w:val="00212C79"/>
    <w:rsid w:val="00212D2D"/>
    <w:rsid w:val="00213ED9"/>
    <w:rsid w:val="00213F78"/>
    <w:rsid w:val="002142C6"/>
    <w:rsid w:val="002155B7"/>
    <w:rsid w:val="00215E10"/>
    <w:rsid w:val="002164B4"/>
    <w:rsid w:val="00216B2C"/>
    <w:rsid w:val="00216D1C"/>
    <w:rsid w:val="00216D78"/>
    <w:rsid w:val="00216F4A"/>
    <w:rsid w:val="0021752D"/>
    <w:rsid w:val="00217798"/>
    <w:rsid w:val="0022000E"/>
    <w:rsid w:val="002201CB"/>
    <w:rsid w:val="00220C4B"/>
    <w:rsid w:val="00221325"/>
    <w:rsid w:val="002215A6"/>
    <w:rsid w:val="00221628"/>
    <w:rsid w:val="00221A24"/>
    <w:rsid w:val="00221C26"/>
    <w:rsid w:val="0022245A"/>
    <w:rsid w:val="002224A6"/>
    <w:rsid w:val="002225EB"/>
    <w:rsid w:val="0022295E"/>
    <w:rsid w:val="00222DAA"/>
    <w:rsid w:val="00222E31"/>
    <w:rsid w:val="00223438"/>
    <w:rsid w:val="00223626"/>
    <w:rsid w:val="00223A13"/>
    <w:rsid w:val="00224165"/>
    <w:rsid w:val="00224657"/>
    <w:rsid w:val="00225EB9"/>
    <w:rsid w:val="00226037"/>
    <w:rsid w:val="002263F2"/>
    <w:rsid w:val="00226C34"/>
    <w:rsid w:val="00226C40"/>
    <w:rsid w:val="00226CCE"/>
    <w:rsid w:val="00226FBB"/>
    <w:rsid w:val="00227371"/>
    <w:rsid w:val="002277D7"/>
    <w:rsid w:val="00227995"/>
    <w:rsid w:val="0023058B"/>
    <w:rsid w:val="00230FE2"/>
    <w:rsid w:val="002310AB"/>
    <w:rsid w:val="0023134F"/>
    <w:rsid w:val="002315F6"/>
    <w:rsid w:val="0023180F"/>
    <w:rsid w:val="00231C51"/>
    <w:rsid w:val="00231DD2"/>
    <w:rsid w:val="002334A2"/>
    <w:rsid w:val="002339C3"/>
    <w:rsid w:val="00233B5E"/>
    <w:rsid w:val="00233F56"/>
    <w:rsid w:val="002344DD"/>
    <w:rsid w:val="002347CE"/>
    <w:rsid w:val="00234DBE"/>
    <w:rsid w:val="0023510E"/>
    <w:rsid w:val="00236203"/>
    <w:rsid w:val="00236216"/>
    <w:rsid w:val="002362CF"/>
    <w:rsid w:val="00236532"/>
    <w:rsid w:val="00236591"/>
    <w:rsid w:val="00236875"/>
    <w:rsid w:val="00236A00"/>
    <w:rsid w:val="00236D69"/>
    <w:rsid w:val="00237CB8"/>
    <w:rsid w:val="00237D6F"/>
    <w:rsid w:val="0024026D"/>
    <w:rsid w:val="0024127F"/>
    <w:rsid w:val="00242279"/>
    <w:rsid w:val="0024234E"/>
    <w:rsid w:val="002425ED"/>
    <w:rsid w:val="0024498C"/>
    <w:rsid w:val="00244AF2"/>
    <w:rsid w:val="00245168"/>
    <w:rsid w:val="00245790"/>
    <w:rsid w:val="002457AF"/>
    <w:rsid w:val="002461E0"/>
    <w:rsid w:val="00246BBC"/>
    <w:rsid w:val="0024738A"/>
    <w:rsid w:val="00251239"/>
    <w:rsid w:val="0025123C"/>
    <w:rsid w:val="00251C15"/>
    <w:rsid w:val="00252628"/>
    <w:rsid w:val="00252726"/>
    <w:rsid w:val="00252A17"/>
    <w:rsid w:val="00252BA9"/>
    <w:rsid w:val="00252BD4"/>
    <w:rsid w:val="00254764"/>
    <w:rsid w:val="00254D8D"/>
    <w:rsid w:val="00255663"/>
    <w:rsid w:val="002561B3"/>
    <w:rsid w:val="00256952"/>
    <w:rsid w:val="00256995"/>
    <w:rsid w:val="00256B76"/>
    <w:rsid w:val="002571F7"/>
    <w:rsid w:val="0025756D"/>
    <w:rsid w:val="0026162E"/>
    <w:rsid w:val="00263444"/>
    <w:rsid w:val="0026349A"/>
    <w:rsid w:val="00263DD8"/>
    <w:rsid w:val="00264661"/>
    <w:rsid w:val="0026466B"/>
    <w:rsid w:val="0026472E"/>
    <w:rsid w:val="00264D4E"/>
    <w:rsid w:val="0026514D"/>
    <w:rsid w:val="002654BA"/>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6EF2"/>
    <w:rsid w:val="00277BDF"/>
    <w:rsid w:val="00277C9E"/>
    <w:rsid w:val="00277D6F"/>
    <w:rsid w:val="00277F76"/>
    <w:rsid w:val="0028080E"/>
    <w:rsid w:val="00281290"/>
    <w:rsid w:val="00281991"/>
    <w:rsid w:val="00281D1B"/>
    <w:rsid w:val="00281E01"/>
    <w:rsid w:val="00282084"/>
    <w:rsid w:val="002824A4"/>
    <w:rsid w:val="00282550"/>
    <w:rsid w:val="00282B25"/>
    <w:rsid w:val="002831CE"/>
    <w:rsid w:val="00283703"/>
    <w:rsid w:val="002839E8"/>
    <w:rsid w:val="00283D7B"/>
    <w:rsid w:val="00283DEC"/>
    <w:rsid w:val="0028455B"/>
    <w:rsid w:val="002845D1"/>
    <w:rsid w:val="0028474F"/>
    <w:rsid w:val="00284C97"/>
    <w:rsid w:val="0028529E"/>
    <w:rsid w:val="00285F6F"/>
    <w:rsid w:val="002866C8"/>
    <w:rsid w:val="002871E7"/>
    <w:rsid w:val="0028738F"/>
    <w:rsid w:val="00287465"/>
    <w:rsid w:val="0028787D"/>
    <w:rsid w:val="002878C4"/>
    <w:rsid w:val="00287D01"/>
    <w:rsid w:val="00287F06"/>
    <w:rsid w:val="00290094"/>
    <w:rsid w:val="0029058C"/>
    <w:rsid w:val="002908FA"/>
    <w:rsid w:val="00290C0C"/>
    <w:rsid w:val="00290DE0"/>
    <w:rsid w:val="00291AE9"/>
    <w:rsid w:val="00291CDB"/>
    <w:rsid w:val="00291EF6"/>
    <w:rsid w:val="00292908"/>
    <w:rsid w:val="00292B6D"/>
    <w:rsid w:val="0029496F"/>
    <w:rsid w:val="00294DCE"/>
    <w:rsid w:val="00295A95"/>
    <w:rsid w:val="00295C10"/>
    <w:rsid w:val="002965AB"/>
    <w:rsid w:val="0029687F"/>
    <w:rsid w:val="00296A66"/>
    <w:rsid w:val="00297085"/>
    <w:rsid w:val="002970DC"/>
    <w:rsid w:val="002973AA"/>
    <w:rsid w:val="0029767C"/>
    <w:rsid w:val="00297E67"/>
    <w:rsid w:val="002A0831"/>
    <w:rsid w:val="002A08C1"/>
    <w:rsid w:val="002A0F02"/>
    <w:rsid w:val="002A1981"/>
    <w:rsid w:val="002A19E5"/>
    <w:rsid w:val="002A1F92"/>
    <w:rsid w:val="002A24C5"/>
    <w:rsid w:val="002A2828"/>
    <w:rsid w:val="002A2940"/>
    <w:rsid w:val="002A2C02"/>
    <w:rsid w:val="002A3377"/>
    <w:rsid w:val="002A3718"/>
    <w:rsid w:val="002A3ADB"/>
    <w:rsid w:val="002A3EAD"/>
    <w:rsid w:val="002A4096"/>
    <w:rsid w:val="002A470B"/>
    <w:rsid w:val="002A4ACF"/>
    <w:rsid w:val="002A521C"/>
    <w:rsid w:val="002A56CD"/>
    <w:rsid w:val="002A58A7"/>
    <w:rsid w:val="002A58D5"/>
    <w:rsid w:val="002A607E"/>
    <w:rsid w:val="002A6B93"/>
    <w:rsid w:val="002A7511"/>
    <w:rsid w:val="002B0601"/>
    <w:rsid w:val="002B09FA"/>
    <w:rsid w:val="002B0BE0"/>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68CE"/>
    <w:rsid w:val="002B710A"/>
    <w:rsid w:val="002B76EA"/>
    <w:rsid w:val="002C09D8"/>
    <w:rsid w:val="002C13C7"/>
    <w:rsid w:val="002C14D6"/>
    <w:rsid w:val="002C16AA"/>
    <w:rsid w:val="002C18EC"/>
    <w:rsid w:val="002C26CD"/>
    <w:rsid w:val="002C307F"/>
    <w:rsid w:val="002C3099"/>
    <w:rsid w:val="002C30CD"/>
    <w:rsid w:val="002C32A7"/>
    <w:rsid w:val="002C499B"/>
    <w:rsid w:val="002C4AB3"/>
    <w:rsid w:val="002C4C31"/>
    <w:rsid w:val="002C4C91"/>
    <w:rsid w:val="002C4D06"/>
    <w:rsid w:val="002C4FCB"/>
    <w:rsid w:val="002C512E"/>
    <w:rsid w:val="002C52F1"/>
    <w:rsid w:val="002C5386"/>
    <w:rsid w:val="002C5704"/>
    <w:rsid w:val="002C59D1"/>
    <w:rsid w:val="002C59D3"/>
    <w:rsid w:val="002C5D12"/>
    <w:rsid w:val="002C6837"/>
    <w:rsid w:val="002C7136"/>
    <w:rsid w:val="002D0F44"/>
    <w:rsid w:val="002D10A0"/>
    <w:rsid w:val="002D1470"/>
    <w:rsid w:val="002D18E5"/>
    <w:rsid w:val="002D26BB"/>
    <w:rsid w:val="002D27D5"/>
    <w:rsid w:val="002D3144"/>
    <w:rsid w:val="002D31C1"/>
    <w:rsid w:val="002D35BB"/>
    <w:rsid w:val="002D3661"/>
    <w:rsid w:val="002D387D"/>
    <w:rsid w:val="002D4F67"/>
    <w:rsid w:val="002D5AB8"/>
    <w:rsid w:val="002D60E8"/>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270F"/>
    <w:rsid w:val="002E32EB"/>
    <w:rsid w:val="002E38E3"/>
    <w:rsid w:val="002E3977"/>
    <w:rsid w:val="002E4924"/>
    <w:rsid w:val="002E4BFA"/>
    <w:rsid w:val="002E5340"/>
    <w:rsid w:val="002E58AE"/>
    <w:rsid w:val="002E6441"/>
    <w:rsid w:val="002E6777"/>
    <w:rsid w:val="002E6A07"/>
    <w:rsid w:val="002E6BAC"/>
    <w:rsid w:val="002E70D7"/>
    <w:rsid w:val="002E7235"/>
    <w:rsid w:val="002E7F15"/>
    <w:rsid w:val="002F06AE"/>
    <w:rsid w:val="002F091D"/>
    <w:rsid w:val="002F1A41"/>
    <w:rsid w:val="002F2929"/>
    <w:rsid w:val="002F3863"/>
    <w:rsid w:val="002F3E06"/>
    <w:rsid w:val="002F48EE"/>
    <w:rsid w:val="002F4C25"/>
    <w:rsid w:val="002F4D9E"/>
    <w:rsid w:val="002F56D8"/>
    <w:rsid w:val="002F5978"/>
    <w:rsid w:val="002F6017"/>
    <w:rsid w:val="002F6382"/>
    <w:rsid w:val="002F6672"/>
    <w:rsid w:val="002F66C3"/>
    <w:rsid w:val="002F6B88"/>
    <w:rsid w:val="002F6E8F"/>
    <w:rsid w:val="002F72A7"/>
    <w:rsid w:val="003001BD"/>
    <w:rsid w:val="00300F92"/>
    <w:rsid w:val="0030157D"/>
    <w:rsid w:val="003015F9"/>
    <w:rsid w:val="003028D4"/>
    <w:rsid w:val="00302D36"/>
    <w:rsid w:val="00302D52"/>
    <w:rsid w:val="00302EE6"/>
    <w:rsid w:val="003032C0"/>
    <w:rsid w:val="00303832"/>
    <w:rsid w:val="00303B0D"/>
    <w:rsid w:val="003040F9"/>
    <w:rsid w:val="0030411A"/>
    <w:rsid w:val="00304192"/>
    <w:rsid w:val="003046E3"/>
    <w:rsid w:val="003048AB"/>
    <w:rsid w:val="00304A60"/>
    <w:rsid w:val="00304F5D"/>
    <w:rsid w:val="00304FE9"/>
    <w:rsid w:val="0030539E"/>
    <w:rsid w:val="00305DA6"/>
    <w:rsid w:val="00306132"/>
    <w:rsid w:val="003072E7"/>
    <w:rsid w:val="00307B46"/>
    <w:rsid w:val="00307E4B"/>
    <w:rsid w:val="00310556"/>
    <w:rsid w:val="00310FA6"/>
    <w:rsid w:val="003110A7"/>
    <w:rsid w:val="0031166B"/>
    <w:rsid w:val="0031184C"/>
    <w:rsid w:val="003118CD"/>
    <w:rsid w:val="0031235B"/>
    <w:rsid w:val="00312552"/>
    <w:rsid w:val="00312AA2"/>
    <w:rsid w:val="00313186"/>
    <w:rsid w:val="0031323F"/>
    <w:rsid w:val="00313E54"/>
    <w:rsid w:val="00313E79"/>
    <w:rsid w:val="00314747"/>
    <w:rsid w:val="003153F1"/>
    <w:rsid w:val="003157C2"/>
    <w:rsid w:val="00315BE7"/>
    <w:rsid w:val="00315D0F"/>
    <w:rsid w:val="003162B8"/>
    <w:rsid w:val="00316487"/>
    <w:rsid w:val="00316916"/>
    <w:rsid w:val="00317370"/>
    <w:rsid w:val="00317591"/>
    <w:rsid w:val="003176D4"/>
    <w:rsid w:val="00317BA5"/>
    <w:rsid w:val="00317ECB"/>
    <w:rsid w:val="00320454"/>
    <w:rsid w:val="0032047C"/>
    <w:rsid w:val="00320E4E"/>
    <w:rsid w:val="003216DB"/>
    <w:rsid w:val="00322B3B"/>
    <w:rsid w:val="00322C32"/>
    <w:rsid w:val="00322D25"/>
    <w:rsid w:val="00322E6F"/>
    <w:rsid w:val="00323515"/>
    <w:rsid w:val="00323EC4"/>
    <w:rsid w:val="00324558"/>
    <w:rsid w:val="003248FE"/>
    <w:rsid w:val="00324E52"/>
    <w:rsid w:val="00324EE4"/>
    <w:rsid w:val="00325008"/>
    <w:rsid w:val="003254C6"/>
    <w:rsid w:val="00325B01"/>
    <w:rsid w:val="00325BC8"/>
    <w:rsid w:val="00325E1F"/>
    <w:rsid w:val="003263AB"/>
    <w:rsid w:val="003263C1"/>
    <w:rsid w:val="003266E7"/>
    <w:rsid w:val="003268BA"/>
    <w:rsid w:val="00326F7E"/>
    <w:rsid w:val="003273EE"/>
    <w:rsid w:val="00327818"/>
    <w:rsid w:val="00327CF5"/>
    <w:rsid w:val="00327DE8"/>
    <w:rsid w:val="00327DFD"/>
    <w:rsid w:val="00330483"/>
    <w:rsid w:val="00330B5D"/>
    <w:rsid w:val="0033180A"/>
    <w:rsid w:val="00332417"/>
    <w:rsid w:val="00332EC3"/>
    <w:rsid w:val="00333A47"/>
    <w:rsid w:val="00333ADC"/>
    <w:rsid w:val="00334201"/>
    <w:rsid w:val="00334CFA"/>
    <w:rsid w:val="00334E77"/>
    <w:rsid w:val="00335102"/>
    <w:rsid w:val="00335135"/>
    <w:rsid w:val="00335166"/>
    <w:rsid w:val="00335240"/>
    <w:rsid w:val="00335752"/>
    <w:rsid w:val="00335E78"/>
    <w:rsid w:val="00336438"/>
    <w:rsid w:val="003364AC"/>
    <w:rsid w:val="00336C47"/>
    <w:rsid w:val="00336E5F"/>
    <w:rsid w:val="003376E0"/>
    <w:rsid w:val="0033779A"/>
    <w:rsid w:val="00337976"/>
    <w:rsid w:val="003379AD"/>
    <w:rsid w:val="00340358"/>
    <w:rsid w:val="00340C4E"/>
    <w:rsid w:val="003413BE"/>
    <w:rsid w:val="00341880"/>
    <w:rsid w:val="003418C7"/>
    <w:rsid w:val="00341976"/>
    <w:rsid w:val="00341D5A"/>
    <w:rsid w:val="0034298A"/>
    <w:rsid w:val="003434B6"/>
    <w:rsid w:val="00345413"/>
    <w:rsid w:val="0034541A"/>
    <w:rsid w:val="00345F96"/>
    <w:rsid w:val="003461FC"/>
    <w:rsid w:val="00346728"/>
    <w:rsid w:val="00346BE6"/>
    <w:rsid w:val="00346EFF"/>
    <w:rsid w:val="00347090"/>
    <w:rsid w:val="00347265"/>
    <w:rsid w:val="0034746C"/>
    <w:rsid w:val="003476D5"/>
    <w:rsid w:val="00347AD2"/>
    <w:rsid w:val="00350042"/>
    <w:rsid w:val="00350324"/>
    <w:rsid w:val="00350551"/>
    <w:rsid w:val="00350672"/>
    <w:rsid w:val="003509AF"/>
    <w:rsid w:val="00350E53"/>
    <w:rsid w:val="00350E99"/>
    <w:rsid w:val="00351169"/>
    <w:rsid w:val="00351460"/>
    <w:rsid w:val="0035175B"/>
    <w:rsid w:val="00351A75"/>
    <w:rsid w:val="00351B5E"/>
    <w:rsid w:val="00351B93"/>
    <w:rsid w:val="00351ECE"/>
    <w:rsid w:val="0035210D"/>
    <w:rsid w:val="00352329"/>
    <w:rsid w:val="0035261C"/>
    <w:rsid w:val="00352EDF"/>
    <w:rsid w:val="0035323C"/>
    <w:rsid w:val="003533DE"/>
    <w:rsid w:val="00353BE5"/>
    <w:rsid w:val="00354069"/>
    <w:rsid w:val="003545D7"/>
    <w:rsid w:val="00354916"/>
    <w:rsid w:val="00355054"/>
    <w:rsid w:val="003553B5"/>
    <w:rsid w:val="00355B1B"/>
    <w:rsid w:val="00355BCB"/>
    <w:rsid w:val="00355E09"/>
    <w:rsid w:val="0035602C"/>
    <w:rsid w:val="00356E1F"/>
    <w:rsid w:val="00357908"/>
    <w:rsid w:val="00357909"/>
    <w:rsid w:val="00357E6E"/>
    <w:rsid w:val="00357F61"/>
    <w:rsid w:val="00360098"/>
    <w:rsid w:val="00360524"/>
    <w:rsid w:val="0036078A"/>
    <w:rsid w:val="00361629"/>
    <w:rsid w:val="0036177C"/>
    <w:rsid w:val="003617E6"/>
    <w:rsid w:val="0036187A"/>
    <w:rsid w:val="003620FE"/>
    <w:rsid w:val="003624C1"/>
    <w:rsid w:val="00362913"/>
    <w:rsid w:val="00362E07"/>
    <w:rsid w:val="003632A4"/>
    <w:rsid w:val="003633A6"/>
    <w:rsid w:val="00363957"/>
    <w:rsid w:val="00363E13"/>
    <w:rsid w:val="00364AC7"/>
    <w:rsid w:val="00365125"/>
    <w:rsid w:val="00366DA9"/>
    <w:rsid w:val="00366E82"/>
    <w:rsid w:val="0036715E"/>
    <w:rsid w:val="00367236"/>
    <w:rsid w:val="00370219"/>
    <w:rsid w:val="00370CDF"/>
    <w:rsid w:val="0037110F"/>
    <w:rsid w:val="0037133B"/>
    <w:rsid w:val="00371D54"/>
    <w:rsid w:val="0037223C"/>
    <w:rsid w:val="00372288"/>
    <w:rsid w:val="0037251D"/>
    <w:rsid w:val="00373533"/>
    <w:rsid w:val="00373712"/>
    <w:rsid w:val="00373C6B"/>
    <w:rsid w:val="003742D4"/>
    <w:rsid w:val="00374BAA"/>
    <w:rsid w:val="0037549C"/>
    <w:rsid w:val="003754F9"/>
    <w:rsid w:val="003768EF"/>
    <w:rsid w:val="00377381"/>
    <w:rsid w:val="00377FCA"/>
    <w:rsid w:val="00380282"/>
    <w:rsid w:val="00380637"/>
    <w:rsid w:val="0038095B"/>
    <w:rsid w:val="00381972"/>
    <w:rsid w:val="00382A54"/>
    <w:rsid w:val="00382B0A"/>
    <w:rsid w:val="00382F37"/>
    <w:rsid w:val="00383988"/>
    <w:rsid w:val="00384371"/>
    <w:rsid w:val="00384E09"/>
    <w:rsid w:val="00385061"/>
    <w:rsid w:val="0038518C"/>
    <w:rsid w:val="003864EE"/>
    <w:rsid w:val="00386671"/>
    <w:rsid w:val="0038667E"/>
    <w:rsid w:val="00386FA4"/>
    <w:rsid w:val="00387D15"/>
    <w:rsid w:val="00390021"/>
    <w:rsid w:val="003900BD"/>
    <w:rsid w:val="00390321"/>
    <w:rsid w:val="00390DBB"/>
    <w:rsid w:val="00390FE2"/>
    <w:rsid w:val="003913D4"/>
    <w:rsid w:val="00391477"/>
    <w:rsid w:val="003915CA"/>
    <w:rsid w:val="00391B10"/>
    <w:rsid w:val="00392281"/>
    <w:rsid w:val="00392293"/>
    <w:rsid w:val="00392CB1"/>
    <w:rsid w:val="0039322E"/>
    <w:rsid w:val="00393426"/>
    <w:rsid w:val="003938BB"/>
    <w:rsid w:val="003938E3"/>
    <w:rsid w:val="00394129"/>
    <w:rsid w:val="003942EC"/>
    <w:rsid w:val="00394853"/>
    <w:rsid w:val="00394CEB"/>
    <w:rsid w:val="00394D77"/>
    <w:rsid w:val="00395D9F"/>
    <w:rsid w:val="00396011"/>
    <w:rsid w:val="00396283"/>
    <w:rsid w:val="00396852"/>
    <w:rsid w:val="00396905"/>
    <w:rsid w:val="003976AE"/>
    <w:rsid w:val="003A02AC"/>
    <w:rsid w:val="003A03B7"/>
    <w:rsid w:val="003A0793"/>
    <w:rsid w:val="003A098D"/>
    <w:rsid w:val="003A1183"/>
    <w:rsid w:val="003A1765"/>
    <w:rsid w:val="003A1831"/>
    <w:rsid w:val="003A1EA3"/>
    <w:rsid w:val="003A1F28"/>
    <w:rsid w:val="003A2430"/>
    <w:rsid w:val="003A24A7"/>
    <w:rsid w:val="003A2CC1"/>
    <w:rsid w:val="003A2CD8"/>
    <w:rsid w:val="003A2E74"/>
    <w:rsid w:val="003A2FAD"/>
    <w:rsid w:val="003A3491"/>
    <w:rsid w:val="003A3998"/>
    <w:rsid w:val="003A4475"/>
    <w:rsid w:val="003A55C0"/>
    <w:rsid w:val="003A56F1"/>
    <w:rsid w:val="003A58EF"/>
    <w:rsid w:val="003A5AFF"/>
    <w:rsid w:val="003A5D53"/>
    <w:rsid w:val="003A5FA6"/>
    <w:rsid w:val="003A6257"/>
    <w:rsid w:val="003A64F8"/>
    <w:rsid w:val="003A692F"/>
    <w:rsid w:val="003A6B08"/>
    <w:rsid w:val="003A6EDB"/>
    <w:rsid w:val="003A7589"/>
    <w:rsid w:val="003A7D1C"/>
    <w:rsid w:val="003B185D"/>
    <w:rsid w:val="003B1E0F"/>
    <w:rsid w:val="003B27EB"/>
    <w:rsid w:val="003B41A8"/>
    <w:rsid w:val="003B43F5"/>
    <w:rsid w:val="003B47C6"/>
    <w:rsid w:val="003B48D7"/>
    <w:rsid w:val="003B4F3F"/>
    <w:rsid w:val="003B5303"/>
    <w:rsid w:val="003B59A4"/>
    <w:rsid w:val="003B5AB9"/>
    <w:rsid w:val="003B620B"/>
    <w:rsid w:val="003B6238"/>
    <w:rsid w:val="003B641C"/>
    <w:rsid w:val="003B6CAA"/>
    <w:rsid w:val="003B7034"/>
    <w:rsid w:val="003B716B"/>
    <w:rsid w:val="003B7855"/>
    <w:rsid w:val="003B78AF"/>
    <w:rsid w:val="003C127F"/>
    <w:rsid w:val="003C12FA"/>
    <w:rsid w:val="003C179A"/>
    <w:rsid w:val="003C1999"/>
    <w:rsid w:val="003C19F5"/>
    <w:rsid w:val="003C1C9E"/>
    <w:rsid w:val="003C1E88"/>
    <w:rsid w:val="003C28D5"/>
    <w:rsid w:val="003C2D44"/>
    <w:rsid w:val="003C2DCC"/>
    <w:rsid w:val="003C3242"/>
    <w:rsid w:val="003C3E3C"/>
    <w:rsid w:val="003C44A0"/>
    <w:rsid w:val="003C4B63"/>
    <w:rsid w:val="003C4D27"/>
    <w:rsid w:val="003C50DE"/>
    <w:rsid w:val="003C5892"/>
    <w:rsid w:val="003C5E08"/>
    <w:rsid w:val="003C61AB"/>
    <w:rsid w:val="003C6470"/>
    <w:rsid w:val="003C6C48"/>
    <w:rsid w:val="003C6C6E"/>
    <w:rsid w:val="003C6F12"/>
    <w:rsid w:val="003C6FC0"/>
    <w:rsid w:val="003C7626"/>
    <w:rsid w:val="003C7808"/>
    <w:rsid w:val="003C7816"/>
    <w:rsid w:val="003C7AD3"/>
    <w:rsid w:val="003C7B2E"/>
    <w:rsid w:val="003C7F81"/>
    <w:rsid w:val="003D00CF"/>
    <w:rsid w:val="003D00D8"/>
    <w:rsid w:val="003D0170"/>
    <w:rsid w:val="003D1676"/>
    <w:rsid w:val="003D1700"/>
    <w:rsid w:val="003D1EF8"/>
    <w:rsid w:val="003D2AC6"/>
    <w:rsid w:val="003D3216"/>
    <w:rsid w:val="003D39AC"/>
    <w:rsid w:val="003D41B2"/>
    <w:rsid w:val="003D46B3"/>
    <w:rsid w:val="003D47D2"/>
    <w:rsid w:val="003D482A"/>
    <w:rsid w:val="003D4BB3"/>
    <w:rsid w:val="003D4E5E"/>
    <w:rsid w:val="003D5150"/>
    <w:rsid w:val="003D56EF"/>
    <w:rsid w:val="003D5D46"/>
    <w:rsid w:val="003D5DB5"/>
    <w:rsid w:val="003D6413"/>
    <w:rsid w:val="003D64B2"/>
    <w:rsid w:val="003D6BA0"/>
    <w:rsid w:val="003D6FA6"/>
    <w:rsid w:val="003D70E5"/>
    <w:rsid w:val="003D711B"/>
    <w:rsid w:val="003D746F"/>
    <w:rsid w:val="003D76BC"/>
    <w:rsid w:val="003D7867"/>
    <w:rsid w:val="003E0313"/>
    <w:rsid w:val="003E0A34"/>
    <w:rsid w:val="003E16BF"/>
    <w:rsid w:val="003E1EEB"/>
    <w:rsid w:val="003E21B7"/>
    <w:rsid w:val="003E2210"/>
    <w:rsid w:val="003E228C"/>
    <w:rsid w:val="003E2AC0"/>
    <w:rsid w:val="003E4ACC"/>
    <w:rsid w:val="003E5482"/>
    <w:rsid w:val="003E5646"/>
    <w:rsid w:val="003E60DF"/>
    <w:rsid w:val="003E653C"/>
    <w:rsid w:val="003E6689"/>
    <w:rsid w:val="003E7833"/>
    <w:rsid w:val="003E7F16"/>
    <w:rsid w:val="003F00C7"/>
    <w:rsid w:val="003F03A3"/>
    <w:rsid w:val="003F07C6"/>
    <w:rsid w:val="003F08AE"/>
    <w:rsid w:val="003F0A0F"/>
    <w:rsid w:val="003F0AB2"/>
    <w:rsid w:val="003F1121"/>
    <w:rsid w:val="003F15C0"/>
    <w:rsid w:val="003F176E"/>
    <w:rsid w:val="003F1A8D"/>
    <w:rsid w:val="003F1D81"/>
    <w:rsid w:val="003F23A8"/>
    <w:rsid w:val="003F2DFE"/>
    <w:rsid w:val="003F32A2"/>
    <w:rsid w:val="003F3330"/>
    <w:rsid w:val="003F4936"/>
    <w:rsid w:val="003F4981"/>
    <w:rsid w:val="003F4BE8"/>
    <w:rsid w:val="003F5707"/>
    <w:rsid w:val="003F59CF"/>
    <w:rsid w:val="003F5EE0"/>
    <w:rsid w:val="003F7351"/>
    <w:rsid w:val="003F7CA2"/>
    <w:rsid w:val="004001B7"/>
    <w:rsid w:val="0040028F"/>
    <w:rsid w:val="0040063B"/>
    <w:rsid w:val="00400C44"/>
    <w:rsid w:val="004018A1"/>
    <w:rsid w:val="00401CD7"/>
    <w:rsid w:val="00401CF8"/>
    <w:rsid w:val="00402103"/>
    <w:rsid w:val="0040216B"/>
    <w:rsid w:val="004022E6"/>
    <w:rsid w:val="004025CA"/>
    <w:rsid w:val="00402889"/>
    <w:rsid w:val="00402994"/>
    <w:rsid w:val="00402AA8"/>
    <w:rsid w:val="00402B6B"/>
    <w:rsid w:val="00402D17"/>
    <w:rsid w:val="0040316E"/>
    <w:rsid w:val="004034D3"/>
    <w:rsid w:val="00403711"/>
    <w:rsid w:val="00403DD3"/>
    <w:rsid w:val="00404334"/>
    <w:rsid w:val="00404DE1"/>
    <w:rsid w:val="00405147"/>
    <w:rsid w:val="004051B7"/>
    <w:rsid w:val="0040544F"/>
    <w:rsid w:val="00405745"/>
    <w:rsid w:val="00405D40"/>
    <w:rsid w:val="00405ECC"/>
    <w:rsid w:val="00405F74"/>
    <w:rsid w:val="00406205"/>
    <w:rsid w:val="004072B9"/>
    <w:rsid w:val="0040758D"/>
    <w:rsid w:val="00407A79"/>
    <w:rsid w:val="00407CD7"/>
    <w:rsid w:val="00407E54"/>
    <w:rsid w:val="00407EC6"/>
    <w:rsid w:val="00410059"/>
    <w:rsid w:val="004107E0"/>
    <w:rsid w:val="004109EC"/>
    <w:rsid w:val="00410A77"/>
    <w:rsid w:val="004111C8"/>
    <w:rsid w:val="00411503"/>
    <w:rsid w:val="0041167A"/>
    <w:rsid w:val="0041189B"/>
    <w:rsid w:val="00411BAE"/>
    <w:rsid w:val="00411D76"/>
    <w:rsid w:val="00412169"/>
    <w:rsid w:val="00412222"/>
    <w:rsid w:val="004128BE"/>
    <w:rsid w:val="004134A7"/>
    <w:rsid w:val="00413D87"/>
    <w:rsid w:val="004146BA"/>
    <w:rsid w:val="0041506E"/>
    <w:rsid w:val="00415FBF"/>
    <w:rsid w:val="0041603F"/>
    <w:rsid w:val="004164AA"/>
    <w:rsid w:val="00416A37"/>
    <w:rsid w:val="00416A6D"/>
    <w:rsid w:val="00416D06"/>
    <w:rsid w:val="00417400"/>
    <w:rsid w:val="004175B5"/>
    <w:rsid w:val="0041785C"/>
    <w:rsid w:val="0041787B"/>
    <w:rsid w:val="00417FA9"/>
    <w:rsid w:val="00420560"/>
    <w:rsid w:val="0042062D"/>
    <w:rsid w:val="0042070A"/>
    <w:rsid w:val="00420782"/>
    <w:rsid w:val="0042089C"/>
    <w:rsid w:val="004213FF"/>
    <w:rsid w:val="004216C4"/>
    <w:rsid w:val="00421C2C"/>
    <w:rsid w:val="00422B68"/>
    <w:rsid w:val="00423124"/>
    <w:rsid w:val="00423186"/>
    <w:rsid w:val="00423ABB"/>
    <w:rsid w:val="004243C0"/>
    <w:rsid w:val="004249CE"/>
    <w:rsid w:val="00424EBD"/>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7CB"/>
    <w:rsid w:val="00430D19"/>
    <w:rsid w:val="0043129A"/>
    <w:rsid w:val="00431816"/>
    <w:rsid w:val="0043199D"/>
    <w:rsid w:val="004322FD"/>
    <w:rsid w:val="0043267A"/>
    <w:rsid w:val="00432B37"/>
    <w:rsid w:val="004334A6"/>
    <w:rsid w:val="0043384C"/>
    <w:rsid w:val="004339B1"/>
    <w:rsid w:val="00433A53"/>
    <w:rsid w:val="00434478"/>
    <w:rsid w:val="00434C3C"/>
    <w:rsid w:val="00434FEA"/>
    <w:rsid w:val="00435C71"/>
    <w:rsid w:val="00435FB2"/>
    <w:rsid w:val="004366E1"/>
    <w:rsid w:val="00436A8B"/>
    <w:rsid w:val="00436BD7"/>
    <w:rsid w:val="00437313"/>
    <w:rsid w:val="004376DD"/>
    <w:rsid w:val="00437700"/>
    <w:rsid w:val="00437B57"/>
    <w:rsid w:val="00437DF5"/>
    <w:rsid w:val="00437DFA"/>
    <w:rsid w:val="004402A1"/>
    <w:rsid w:val="00440E56"/>
    <w:rsid w:val="00441457"/>
    <w:rsid w:val="004416B1"/>
    <w:rsid w:val="004417EF"/>
    <w:rsid w:val="00441D9A"/>
    <w:rsid w:val="004427A7"/>
    <w:rsid w:val="004431F4"/>
    <w:rsid w:val="004433FE"/>
    <w:rsid w:val="004438CD"/>
    <w:rsid w:val="00443C72"/>
    <w:rsid w:val="00443E72"/>
    <w:rsid w:val="00443EF2"/>
    <w:rsid w:val="0044436E"/>
    <w:rsid w:val="00444D0A"/>
    <w:rsid w:val="0044510E"/>
    <w:rsid w:val="0044550A"/>
    <w:rsid w:val="00445675"/>
    <w:rsid w:val="00445697"/>
    <w:rsid w:val="00446A55"/>
    <w:rsid w:val="00446E2F"/>
    <w:rsid w:val="0044705F"/>
    <w:rsid w:val="00447098"/>
    <w:rsid w:val="004477E6"/>
    <w:rsid w:val="00447DCA"/>
    <w:rsid w:val="0045019E"/>
    <w:rsid w:val="00450BF5"/>
    <w:rsid w:val="00450EE8"/>
    <w:rsid w:val="00450F28"/>
    <w:rsid w:val="00451441"/>
    <w:rsid w:val="004516B3"/>
    <w:rsid w:val="00451CFA"/>
    <w:rsid w:val="00451EC3"/>
    <w:rsid w:val="00451FCE"/>
    <w:rsid w:val="004525AB"/>
    <w:rsid w:val="00453223"/>
    <w:rsid w:val="004535C3"/>
    <w:rsid w:val="004536A8"/>
    <w:rsid w:val="004538DD"/>
    <w:rsid w:val="00453C85"/>
    <w:rsid w:val="00453D00"/>
    <w:rsid w:val="00453D1A"/>
    <w:rsid w:val="004553B3"/>
    <w:rsid w:val="0045548D"/>
    <w:rsid w:val="00455936"/>
    <w:rsid w:val="00455BFF"/>
    <w:rsid w:val="00455EEF"/>
    <w:rsid w:val="00455FA8"/>
    <w:rsid w:val="00456C42"/>
    <w:rsid w:val="0045716B"/>
    <w:rsid w:val="00457888"/>
    <w:rsid w:val="00457951"/>
    <w:rsid w:val="004601D5"/>
    <w:rsid w:val="0046040A"/>
    <w:rsid w:val="00460F00"/>
    <w:rsid w:val="00461BBC"/>
    <w:rsid w:val="00461E4B"/>
    <w:rsid w:val="00462210"/>
    <w:rsid w:val="00462233"/>
    <w:rsid w:val="00462356"/>
    <w:rsid w:val="00462530"/>
    <w:rsid w:val="00462599"/>
    <w:rsid w:val="0046287A"/>
    <w:rsid w:val="004628BB"/>
    <w:rsid w:val="0046327F"/>
    <w:rsid w:val="004640CB"/>
    <w:rsid w:val="004643A0"/>
    <w:rsid w:val="00464633"/>
    <w:rsid w:val="00464A65"/>
    <w:rsid w:val="00464BE2"/>
    <w:rsid w:val="0046506C"/>
    <w:rsid w:val="004656DC"/>
    <w:rsid w:val="00465C79"/>
    <w:rsid w:val="00465CB8"/>
    <w:rsid w:val="00466097"/>
    <w:rsid w:val="0046611F"/>
    <w:rsid w:val="00466583"/>
    <w:rsid w:val="004675C4"/>
    <w:rsid w:val="0046779F"/>
    <w:rsid w:val="0047025A"/>
    <w:rsid w:val="00470A42"/>
    <w:rsid w:val="00470E1B"/>
    <w:rsid w:val="00470FF5"/>
    <w:rsid w:val="004716A6"/>
    <w:rsid w:val="004721E9"/>
    <w:rsid w:val="004732B3"/>
    <w:rsid w:val="00474136"/>
    <w:rsid w:val="004741AA"/>
    <w:rsid w:val="0047530C"/>
    <w:rsid w:val="00475344"/>
    <w:rsid w:val="00475C01"/>
    <w:rsid w:val="00475DE9"/>
    <w:rsid w:val="004761DA"/>
    <w:rsid w:val="0047690C"/>
    <w:rsid w:val="0047794F"/>
    <w:rsid w:val="00480391"/>
    <w:rsid w:val="004804B6"/>
    <w:rsid w:val="00481330"/>
    <w:rsid w:val="00481576"/>
    <w:rsid w:val="004815A7"/>
    <w:rsid w:val="00482822"/>
    <w:rsid w:val="00483C55"/>
    <w:rsid w:val="00483F72"/>
    <w:rsid w:val="00484A03"/>
    <w:rsid w:val="00484AAB"/>
    <w:rsid w:val="00484E4D"/>
    <w:rsid w:val="004852B7"/>
    <w:rsid w:val="00485786"/>
    <w:rsid w:val="004857A7"/>
    <w:rsid w:val="00485B1E"/>
    <w:rsid w:val="00485DEE"/>
    <w:rsid w:val="00485E62"/>
    <w:rsid w:val="00485F86"/>
    <w:rsid w:val="004862E7"/>
    <w:rsid w:val="00486698"/>
    <w:rsid w:val="004868E4"/>
    <w:rsid w:val="00486B4D"/>
    <w:rsid w:val="004872CB"/>
    <w:rsid w:val="004872EF"/>
    <w:rsid w:val="00487D8A"/>
    <w:rsid w:val="00487FD0"/>
    <w:rsid w:val="004900BD"/>
    <w:rsid w:val="00490392"/>
    <w:rsid w:val="004906E8"/>
    <w:rsid w:val="00490855"/>
    <w:rsid w:val="0049099F"/>
    <w:rsid w:val="00491699"/>
    <w:rsid w:val="004927EC"/>
    <w:rsid w:val="00492819"/>
    <w:rsid w:val="00494207"/>
    <w:rsid w:val="00495BBB"/>
    <w:rsid w:val="00495E30"/>
    <w:rsid w:val="00495EEC"/>
    <w:rsid w:val="0049699D"/>
    <w:rsid w:val="00497A01"/>
    <w:rsid w:val="00497DA9"/>
    <w:rsid w:val="004A012B"/>
    <w:rsid w:val="004A0A2C"/>
    <w:rsid w:val="004A0B2F"/>
    <w:rsid w:val="004A0DE5"/>
    <w:rsid w:val="004A146B"/>
    <w:rsid w:val="004A148B"/>
    <w:rsid w:val="004A14C9"/>
    <w:rsid w:val="004A36D8"/>
    <w:rsid w:val="004A3902"/>
    <w:rsid w:val="004A3D03"/>
    <w:rsid w:val="004A45E9"/>
    <w:rsid w:val="004A4656"/>
    <w:rsid w:val="004A4A68"/>
    <w:rsid w:val="004A4EBE"/>
    <w:rsid w:val="004A5159"/>
    <w:rsid w:val="004A518C"/>
    <w:rsid w:val="004A537C"/>
    <w:rsid w:val="004A5721"/>
    <w:rsid w:val="004A57CD"/>
    <w:rsid w:val="004A5DCA"/>
    <w:rsid w:val="004A5F83"/>
    <w:rsid w:val="004A628B"/>
    <w:rsid w:val="004A63CD"/>
    <w:rsid w:val="004A677B"/>
    <w:rsid w:val="004A70E6"/>
    <w:rsid w:val="004A73F5"/>
    <w:rsid w:val="004A75A1"/>
    <w:rsid w:val="004A7817"/>
    <w:rsid w:val="004A78D1"/>
    <w:rsid w:val="004A7EAC"/>
    <w:rsid w:val="004B020F"/>
    <w:rsid w:val="004B0639"/>
    <w:rsid w:val="004B0A6C"/>
    <w:rsid w:val="004B11FC"/>
    <w:rsid w:val="004B1B50"/>
    <w:rsid w:val="004B1DC8"/>
    <w:rsid w:val="004B1DD3"/>
    <w:rsid w:val="004B246A"/>
    <w:rsid w:val="004B36C5"/>
    <w:rsid w:val="004B37D7"/>
    <w:rsid w:val="004B42C7"/>
    <w:rsid w:val="004B52A7"/>
    <w:rsid w:val="004B5786"/>
    <w:rsid w:val="004B6814"/>
    <w:rsid w:val="004B695C"/>
    <w:rsid w:val="004B6B2C"/>
    <w:rsid w:val="004B6B76"/>
    <w:rsid w:val="004B7199"/>
    <w:rsid w:val="004B7643"/>
    <w:rsid w:val="004B7671"/>
    <w:rsid w:val="004C0444"/>
    <w:rsid w:val="004C063E"/>
    <w:rsid w:val="004C0896"/>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574E"/>
    <w:rsid w:val="004C5C32"/>
    <w:rsid w:val="004C60E6"/>
    <w:rsid w:val="004C6FFA"/>
    <w:rsid w:val="004C7456"/>
    <w:rsid w:val="004C7D06"/>
    <w:rsid w:val="004C7F37"/>
    <w:rsid w:val="004C7F83"/>
    <w:rsid w:val="004C7F8D"/>
    <w:rsid w:val="004D1349"/>
    <w:rsid w:val="004D1660"/>
    <w:rsid w:val="004D2217"/>
    <w:rsid w:val="004D2472"/>
    <w:rsid w:val="004D28EE"/>
    <w:rsid w:val="004D31E3"/>
    <w:rsid w:val="004D33B0"/>
    <w:rsid w:val="004D358C"/>
    <w:rsid w:val="004D43F3"/>
    <w:rsid w:val="004D4810"/>
    <w:rsid w:val="004D4DCF"/>
    <w:rsid w:val="004D53B1"/>
    <w:rsid w:val="004D5818"/>
    <w:rsid w:val="004D5BE4"/>
    <w:rsid w:val="004D6A0B"/>
    <w:rsid w:val="004D72B6"/>
    <w:rsid w:val="004D7350"/>
    <w:rsid w:val="004D7461"/>
    <w:rsid w:val="004D7895"/>
    <w:rsid w:val="004D78DA"/>
    <w:rsid w:val="004D7CD6"/>
    <w:rsid w:val="004E0C2F"/>
    <w:rsid w:val="004E127D"/>
    <w:rsid w:val="004E15DC"/>
    <w:rsid w:val="004E1777"/>
    <w:rsid w:val="004E1FCA"/>
    <w:rsid w:val="004E2450"/>
    <w:rsid w:val="004E2C2F"/>
    <w:rsid w:val="004E2FB4"/>
    <w:rsid w:val="004E35B8"/>
    <w:rsid w:val="004E368E"/>
    <w:rsid w:val="004E38BE"/>
    <w:rsid w:val="004E3CE7"/>
    <w:rsid w:val="004E3F93"/>
    <w:rsid w:val="004E4830"/>
    <w:rsid w:val="004E4CBB"/>
    <w:rsid w:val="004E4DBA"/>
    <w:rsid w:val="004E5596"/>
    <w:rsid w:val="004E5978"/>
    <w:rsid w:val="004E5C62"/>
    <w:rsid w:val="004F0224"/>
    <w:rsid w:val="004F0443"/>
    <w:rsid w:val="004F0572"/>
    <w:rsid w:val="004F0837"/>
    <w:rsid w:val="004F09D2"/>
    <w:rsid w:val="004F0AB6"/>
    <w:rsid w:val="004F15A1"/>
    <w:rsid w:val="004F1D37"/>
    <w:rsid w:val="004F299F"/>
    <w:rsid w:val="004F2D58"/>
    <w:rsid w:val="004F353F"/>
    <w:rsid w:val="004F37B6"/>
    <w:rsid w:val="004F3B0F"/>
    <w:rsid w:val="004F3CE2"/>
    <w:rsid w:val="004F3D6E"/>
    <w:rsid w:val="004F4089"/>
    <w:rsid w:val="004F415E"/>
    <w:rsid w:val="004F4875"/>
    <w:rsid w:val="004F49D4"/>
    <w:rsid w:val="004F4DC7"/>
    <w:rsid w:val="004F53CC"/>
    <w:rsid w:val="004F5606"/>
    <w:rsid w:val="004F5826"/>
    <w:rsid w:val="004F5A91"/>
    <w:rsid w:val="004F5ADC"/>
    <w:rsid w:val="004F5CDE"/>
    <w:rsid w:val="004F6966"/>
    <w:rsid w:val="004F6AC0"/>
    <w:rsid w:val="004F7473"/>
    <w:rsid w:val="004F75FD"/>
    <w:rsid w:val="004F7EA6"/>
    <w:rsid w:val="004F7F56"/>
    <w:rsid w:val="00500222"/>
    <w:rsid w:val="005005B6"/>
    <w:rsid w:val="00500891"/>
    <w:rsid w:val="005012A0"/>
    <w:rsid w:val="0050173B"/>
    <w:rsid w:val="005017BF"/>
    <w:rsid w:val="00501CAE"/>
    <w:rsid w:val="005033A2"/>
    <w:rsid w:val="0050362D"/>
    <w:rsid w:val="00503FD5"/>
    <w:rsid w:val="00503FEE"/>
    <w:rsid w:val="00504205"/>
    <w:rsid w:val="0050498E"/>
    <w:rsid w:val="00505991"/>
    <w:rsid w:val="005061ED"/>
    <w:rsid w:val="0050633D"/>
    <w:rsid w:val="005063F3"/>
    <w:rsid w:val="00506BA3"/>
    <w:rsid w:val="00506DFE"/>
    <w:rsid w:val="005072AC"/>
    <w:rsid w:val="00507E6C"/>
    <w:rsid w:val="00510E38"/>
    <w:rsid w:val="0051139A"/>
    <w:rsid w:val="00511430"/>
    <w:rsid w:val="005117EB"/>
    <w:rsid w:val="00512C1F"/>
    <w:rsid w:val="00512CA2"/>
    <w:rsid w:val="00512F1A"/>
    <w:rsid w:val="0051331F"/>
    <w:rsid w:val="00513479"/>
    <w:rsid w:val="005135F0"/>
    <w:rsid w:val="00513AB3"/>
    <w:rsid w:val="00513C78"/>
    <w:rsid w:val="00514569"/>
    <w:rsid w:val="0051475B"/>
    <w:rsid w:val="005149A8"/>
    <w:rsid w:val="00514D59"/>
    <w:rsid w:val="00514E53"/>
    <w:rsid w:val="005153E7"/>
    <w:rsid w:val="00515E94"/>
    <w:rsid w:val="0051600F"/>
    <w:rsid w:val="00516047"/>
    <w:rsid w:val="00516E6E"/>
    <w:rsid w:val="005176E9"/>
    <w:rsid w:val="0051796F"/>
    <w:rsid w:val="00517A58"/>
    <w:rsid w:val="00517AEA"/>
    <w:rsid w:val="00517E6F"/>
    <w:rsid w:val="00520A67"/>
    <w:rsid w:val="00520C0C"/>
    <w:rsid w:val="005215BA"/>
    <w:rsid w:val="00521668"/>
    <w:rsid w:val="005219D8"/>
    <w:rsid w:val="00521B8C"/>
    <w:rsid w:val="0052240D"/>
    <w:rsid w:val="00522837"/>
    <w:rsid w:val="00523A01"/>
    <w:rsid w:val="00523F8F"/>
    <w:rsid w:val="005241B5"/>
    <w:rsid w:val="00524401"/>
    <w:rsid w:val="005247ED"/>
    <w:rsid w:val="00524DB1"/>
    <w:rsid w:val="00524EF8"/>
    <w:rsid w:val="00525194"/>
    <w:rsid w:val="005253E6"/>
    <w:rsid w:val="0052566D"/>
    <w:rsid w:val="00526385"/>
    <w:rsid w:val="005263B9"/>
    <w:rsid w:val="00526475"/>
    <w:rsid w:val="00526F19"/>
    <w:rsid w:val="005271FA"/>
    <w:rsid w:val="0052768B"/>
    <w:rsid w:val="00527712"/>
    <w:rsid w:val="00527B04"/>
    <w:rsid w:val="005301B2"/>
    <w:rsid w:val="00530379"/>
    <w:rsid w:val="0053041A"/>
    <w:rsid w:val="00530E79"/>
    <w:rsid w:val="0053158C"/>
    <w:rsid w:val="00531A2C"/>
    <w:rsid w:val="00532693"/>
    <w:rsid w:val="0053310A"/>
    <w:rsid w:val="005332F5"/>
    <w:rsid w:val="005338F7"/>
    <w:rsid w:val="00533A40"/>
    <w:rsid w:val="00533B68"/>
    <w:rsid w:val="00534331"/>
    <w:rsid w:val="00534897"/>
    <w:rsid w:val="00534AED"/>
    <w:rsid w:val="00534D3B"/>
    <w:rsid w:val="00534D9A"/>
    <w:rsid w:val="005353BF"/>
    <w:rsid w:val="00535D37"/>
    <w:rsid w:val="00535FF8"/>
    <w:rsid w:val="0053664C"/>
    <w:rsid w:val="005368B2"/>
    <w:rsid w:val="00536E09"/>
    <w:rsid w:val="00537340"/>
    <w:rsid w:val="00537357"/>
    <w:rsid w:val="005375C7"/>
    <w:rsid w:val="00537783"/>
    <w:rsid w:val="005378C1"/>
    <w:rsid w:val="00537D16"/>
    <w:rsid w:val="00537E49"/>
    <w:rsid w:val="00537F08"/>
    <w:rsid w:val="00540197"/>
    <w:rsid w:val="00540981"/>
    <w:rsid w:val="005409AE"/>
    <w:rsid w:val="0054112C"/>
    <w:rsid w:val="005412B2"/>
    <w:rsid w:val="005413B2"/>
    <w:rsid w:val="00541FAD"/>
    <w:rsid w:val="0054221A"/>
    <w:rsid w:val="0054263F"/>
    <w:rsid w:val="00542862"/>
    <w:rsid w:val="00542A3B"/>
    <w:rsid w:val="00542CE1"/>
    <w:rsid w:val="00542DD4"/>
    <w:rsid w:val="0054309B"/>
    <w:rsid w:val="0054337A"/>
    <w:rsid w:val="00543520"/>
    <w:rsid w:val="00543FF9"/>
    <w:rsid w:val="0054401A"/>
    <w:rsid w:val="00544AF0"/>
    <w:rsid w:val="0054555B"/>
    <w:rsid w:val="00546058"/>
    <w:rsid w:val="00546A55"/>
    <w:rsid w:val="00546F0A"/>
    <w:rsid w:val="0054733D"/>
    <w:rsid w:val="00547700"/>
    <w:rsid w:val="00547779"/>
    <w:rsid w:val="005500AB"/>
    <w:rsid w:val="00550161"/>
    <w:rsid w:val="005501AF"/>
    <w:rsid w:val="00550DAC"/>
    <w:rsid w:val="00551274"/>
    <w:rsid w:val="00551458"/>
    <w:rsid w:val="005523D0"/>
    <w:rsid w:val="0055273B"/>
    <w:rsid w:val="00552E19"/>
    <w:rsid w:val="00553477"/>
    <w:rsid w:val="0055394E"/>
    <w:rsid w:val="005539CF"/>
    <w:rsid w:val="00553E90"/>
    <w:rsid w:val="005548F0"/>
    <w:rsid w:val="00554C1D"/>
    <w:rsid w:val="00554C3C"/>
    <w:rsid w:val="00554C9C"/>
    <w:rsid w:val="00554CF5"/>
    <w:rsid w:val="005555A2"/>
    <w:rsid w:val="00555674"/>
    <w:rsid w:val="005559A0"/>
    <w:rsid w:val="005561C7"/>
    <w:rsid w:val="005562BE"/>
    <w:rsid w:val="00556B67"/>
    <w:rsid w:val="005570D5"/>
    <w:rsid w:val="005571AE"/>
    <w:rsid w:val="00557E4B"/>
    <w:rsid w:val="00557FE0"/>
    <w:rsid w:val="005601EF"/>
    <w:rsid w:val="00560B2E"/>
    <w:rsid w:val="00560D43"/>
    <w:rsid w:val="00560F4A"/>
    <w:rsid w:val="005615E3"/>
    <w:rsid w:val="00562591"/>
    <w:rsid w:val="00562EAC"/>
    <w:rsid w:val="005645A7"/>
    <w:rsid w:val="005647ED"/>
    <w:rsid w:val="00564A51"/>
    <w:rsid w:val="00565522"/>
    <w:rsid w:val="005657CF"/>
    <w:rsid w:val="00565AC2"/>
    <w:rsid w:val="00565B84"/>
    <w:rsid w:val="00565B8F"/>
    <w:rsid w:val="00565C29"/>
    <w:rsid w:val="00565EDB"/>
    <w:rsid w:val="00566EE5"/>
    <w:rsid w:val="00567185"/>
    <w:rsid w:val="005673A0"/>
    <w:rsid w:val="00567781"/>
    <w:rsid w:val="00570363"/>
    <w:rsid w:val="00570B50"/>
    <w:rsid w:val="00570DA9"/>
    <w:rsid w:val="00570E44"/>
    <w:rsid w:val="00571ED1"/>
    <w:rsid w:val="00572271"/>
    <w:rsid w:val="00572696"/>
    <w:rsid w:val="00573197"/>
    <w:rsid w:val="00573F95"/>
    <w:rsid w:val="00574049"/>
    <w:rsid w:val="005744A1"/>
    <w:rsid w:val="0057499D"/>
    <w:rsid w:val="005750C4"/>
    <w:rsid w:val="005750DD"/>
    <w:rsid w:val="0057523F"/>
    <w:rsid w:val="0057530C"/>
    <w:rsid w:val="0057557A"/>
    <w:rsid w:val="005759B9"/>
    <w:rsid w:val="005762FE"/>
    <w:rsid w:val="005763A4"/>
    <w:rsid w:val="00576670"/>
    <w:rsid w:val="00576704"/>
    <w:rsid w:val="0057684C"/>
    <w:rsid w:val="00576974"/>
    <w:rsid w:val="005770F0"/>
    <w:rsid w:val="0057760D"/>
    <w:rsid w:val="0057789B"/>
    <w:rsid w:val="00580634"/>
    <w:rsid w:val="005814F1"/>
    <w:rsid w:val="005816CE"/>
    <w:rsid w:val="00581712"/>
    <w:rsid w:val="005817C1"/>
    <w:rsid w:val="00581880"/>
    <w:rsid w:val="00581A6F"/>
    <w:rsid w:val="00581AA9"/>
    <w:rsid w:val="00581F68"/>
    <w:rsid w:val="00581FB2"/>
    <w:rsid w:val="00582401"/>
    <w:rsid w:val="00582C8E"/>
    <w:rsid w:val="00582DC1"/>
    <w:rsid w:val="00583275"/>
    <w:rsid w:val="005837E2"/>
    <w:rsid w:val="00583B46"/>
    <w:rsid w:val="00583EA9"/>
    <w:rsid w:val="0058419D"/>
    <w:rsid w:val="005849EB"/>
    <w:rsid w:val="00584AEA"/>
    <w:rsid w:val="00584C98"/>
    <w:rsid w:val="00584CE6"/>
    <w:rsid w:val="00584D5E"/>
    <w:rsid w:val="005857ED"/>
    <w:rsid w:val="00586942"/>
    <w:rsid w:val="00587387"/>
    <w:rsid w:val="00587A2B"/>
    <w:rsid w:val="00587D9B"/>
    <w:rsid w:val="00587F91"/>
    <w:rsid w:val="0059036E"/>
    <w:rsid w:val="00590857"/>
    <w:rsid w:val="0059094C"/>
    <w:rsid w:val="00591728"/>
    <w:rsid w:val="00591A4E"/>
    <w:rsid w:val="005920FD"/>
    <w:rsid w:val="0059236B"/>
    <w:rsid w:val="00592A66"/>
    <w:rsid w:val="00592D00"/>
    <w:rsid w:val="0059354A"/>
    <w:rsid w:val="005938A0"/>
    <w:rsid w:val="005939F4"/>
    <w:rsid w:val="00593C8B"/>
    <w:rsid w:val="00593DCC"/>
    <w:rsid w:val="0059407E"/>
    <w:rsid w:val="005941EF"/>
    <w:rsid w:val="005947A9"/>
    <w:rsid w:val="00594D8D"/>
    <w:rsid w:val="00594E53"/>
    <w:rsid w:val="00594F1D"/>
    <w:rsid w:val="00594FB9"/>
    <w:rsid w:val="005957A8"/>
    <w:rsid w:val="00595CB9"/>
    <w:rsid w:val="00595EA4"/>
    <w:rsid w:val="005969E8"/>
    <w:rsid w:val="00596C03"/>
    <w:rsid w:val="00597332"/>
    <w:rsid w:val="00597810"/>
    <w:rsid w:val="005979AD"/>
    <w:rsid w:val="00597B18"/>
    <w:rsid w:val="00597EA7"/>
    <w:rsid w:val="005A0348"/>
    <w:rsid w:val="005A04E9"/>
    <w:rsid w:val="005A050B"/>
    <w:rsid w:val="005A05F1"/>
    <w:rsid w:val="005A1948"/>
    <w:rsid w:val="005A19A6"/>
    <w:rsid w:val="005A1EB3"/>
    <w:rsid w:val="005A2763"/>
    <w:rsid w:val="005A2950"/>
    <w:rsid w:val="005A2B4E"/>
    <w:rsid w:val="005A2DC7"/>
    <w:rsid w:val="005A374B"/>
    <w:rsid w:val="005A377F"/>
    <w:rsid w:val="005A3ACE"/>
    <w:rsid w:val="005A3C2D"/>
    <w:rsid w:val="005A44EF"/>
    <w:rsid w:val="005A470C"/>
    <w:rsid w:val="005A4A05"/>
    <w:rsid w:val="005A597E"/>
    <w:rsid w:val="005A5C60"/>
    <w:rsid w:val="005A5D80"/>
    <w:rsid w:val="005A5DEC"/>
    <w:rsid w:val="005A6264"/>
    <w:rsid w:val="005A6AA1"/>
    <w:rsid w:val="005A6BE8"/>
    <w:rsid w:val="005A716B"/>
    <w:rsid w:val="005A7A00"/>
    <w:rsid w:val="005A7D94"/>
    <w:rsid w:val="005B04D8"/>
    <w:rsid w:val="005B06B2"/>
    <w:rsid w:val="005B0A0B"/>
    <w:rsid w:val="005B0F05"/>
    <w:rsid w:val="005B112E"/>
    <w:rsid w:val="005B13D5"/>
    <w:rsid w:val="005B173A"/>
    <w:rsid w:val="005B1979"/>
    <w:rsid w:val="005B1B0C"/>
    <w:rsid w:val="005B1D90"/>
    <w:rsid w:val="005B1EF2"/>
    <w:rsid w:val="005B2021"/>
    <w:rsid w:val="005B2628"/>
    <w:rsid w:val="005B3BEE"/>
    <w:rsid w:val="005B41CC"/>
    <w:rsid w:val="005B510B"/>
    <w:rsid w:val="005B55A6"/>
    <w:rsid w:val="005B5772"/>
    <w:rsid w:val="005B6280"/>
    <w:rsid w:val="005B64AD"/>
    <w:rsid w:val="005B6E7F"/>
    <w:rsid w:val="005B7101"/>
    <w:rsid w:val="005B7637"/>
    <w:rsid w:val="005C00B3"/>
    <w:rsid w:val="005C0458"/>
    <w:rsid w:val="005C04DD"/>
    <w:rsid w:val="005C0712"/>
    <w:rsid w:val="005C07C0"/>
    <w:rsid w:val="005C0C0D"/>
    <w:rsid w:val="005C19BD"/>
    <w:rsid w:val="005C1A1B"/>
    <w:rsid w:val="005C2135"/>
    <w:rsid w:val="005C2508"/>
    <w:rsid w:val="005C275B"/>
    <w:rsid w:val="005C29EC"/>
    <w:rsid w:val="005C2BCE"/>
    <w:rsid w:val="005C3096"/>
    <w:rsid w:val="005C30BA"/>
    <w:rsid w:val="005C3647"/>
    <w:rsid w:val="005C3684"/>
    <w:rsid w:val="005C393A"/>
    <w:rsid w:val="005C39AB"/>
    <w:rsid w:val="005C3B6C"/>
    <w:rsid w:val="005C3DA2"/>
    <w:rsid w:val="005C4326"/>
    <w:rsid w:val="005C432F"/>
    <w:rsid w:val="005C45D3"/>
    <w:rsid w:val="005C47C1"/>
    <w:rsid w:val="005C49EF"/>
    <w:rsid w:val="005C644F"/>
    <w:rsid w:val="005C65D3"/>
    <w:rsid w:val="005C67D7"/>
    <w:rsid w:val="005C6AEC"/>
    <w:rsid w:val="005C7109"/>
    <w:rsid w:val="005C73F3"/>
    <w:rsid w:val="005C7658"/>
    <w:rsid w:val="005C783F"/>
    <w:rsid w:val="005C78B7"/>
    <w:rsid w:val="005C7D5D"/>
    <w:rsid w:val="005D01D1"/>
    <w:rsid w:val="005D0203"/>
    <w:rsid w:val="005D05CA"/>
    <w:rsid w:val="005D079B"/>
    <w:rsid w:val="005D0970"/>
    <w:rsid w:val="005D0C70"/>
    <w:rsid w:val="005D1127"/>
    <w:rsid w:val="005D2035"/>
    <w:rsid w:val="005D20DA"/>
    <w:rsid w:val="005D212F"/>
    <w:rsid w:val="005D2210"/>
    <w:rsid w:val="005D2298"/>
    <w:rsid w:val="005D23EA"/>
    <w:rsid w:val="005D2616"/>
    <w:rsid w:val="005D27D8"/>
    <w:rsid w:val="005D2F2C"/>
    <w:rsid w:val="005D31EE"/>
    <w:rsid w:val="005D33FB"/>
    <w:rsid w:val="005D368B"/>
    <w:rsid w:val="005D3C26"/>
    <w:rsid w:val="005D470E"/>
    <w:rsid w:val="005D5162"/>
    <w:rsid w:val="005D5EE4"/>
    <w:rsid w:val="005D642E"/>
    <w:rsid w:val="005D6C0B"/>
    <w:rsid w:val="005D7184"/>
    <w:rsid w:val="005D71BD"/>
    <w:rsid w:val="005D72FA"/>
    <w:rsid w:val="005D7AF1"/>
    <w:rsid w:val="005E00E6"/>
    <w:rsid w:val="005E019C"/>
    <w:rsid w:val="005E0514"/>
    <w:rsid w:val="005E0684"/>
    <w:rsid w:val="005E0854"/>
    <w:rsid w:val="005E1D0E"/>
    <w:rsid w:val="005E1D41"/>
    <w:rsid w:val="005E1E50"/>
    <w:rsid w:val="005E2773"/>
    <w:rsid w:val="005E2C05"/>
    <w:rsid w:val="005E3028"/>
    <w:rsid w:val="005E32B7"/>
    <w:rsid w:val="005E3B5D"/>
    <w:rsid w:val="005E3BB8"/>
    <w:rsid w:val="005E3F05"/>
    <w:rsid w:val="005E44F8"/>
    <w:rsid w:val="005E500F"/>
    <w:rsid w:val="005E52D0"/>
    <w:rsid w:val="005E5350"/>
    <w:rsid w:val="005E53D1"/>
    <w:rsid w:val="005E56EE"/>
    <w:rsid w:val="005E5D41"/>
    <w:rsid w:val="005E5F16"/>
    <w:rsid w:val="005E611E"/>
    <w:rsid w:val="005E6468"/>
    <w:rsid w:val="005E6635"/>
    <w:rsid w:val="005E67BE"/>
    <w:rsid w:val="005E6C9A"/>
    <w:rsid w:val="005E6EE5"/>
    <w:rsid w:val="005E7334"/>
    <w:rsid w:val="005F0116"/>
    <w:rsid w:val="005F060D"/>
    <w:rsid w:val="005F1AE0"/>
    <w:rsid w:val="005F1F12"/>
    <w:rsid w:val="005F20EF"/>
    <w:rsid w:val="005F2C09"/>
    <w:rsid w:val="005F32BB"/>
    <w:rsid w:val="005F339B"/>
    <w:rsid w:val="005F396E"/>
    <w:rsid w:val="005F3EBF"/>
    <w:rsid w:val="005F41DB"/>
    <w:rsid w:val="005F44D1"/>
    <w:rsid w:val="005F4A7D"/>
    <w:rsid w:val="005F4E62"/>
    <w:rsid w:val="005F4E76"/>
    <w:rsid w:val="005F4F7A"/>
    <w:rsid w:val="005F540E"/>
    <w:rsid w:val="005F545F"/>
    <w:rsid w:val="005F595D"/>
    <w:rsid w:val="005F5C37"/>
    <w:rsid w:val="005F5E5D"/>
    <w:rsid w:val="005F631C"/>
    <w:rsid w:val="005F6BB6"/>
    <w:rsid w:val="005F6E7D"/>
    <w:rsid w:val="005F7A6A"/>
    <w:rsid w:val="00600163"/>
    <w:rsid w:val="0060038F"/>
    <w:rsid w:val="0060068D"/>
    <w:rsid w:val="00600BAE"/>
    <w:rsid w:val="00601558"/>
    <w:rsid w:val="0060195D"/>
    <w:rsid w:val="00601E21"/>
    <w:rsid w:val="00602487"/>
    <w:rsid w:val="0060302A"/>
    <w:rsid w:val="00603117"/>
    <w:rsid w:val="0060349C"/>
    <w:rsid w:val="006035DD"/>
    <w:rsid w:val="00603D0E"/>
    <w:rsid w:val="00604B46"/>
    <w:rsid w:val="00604C0A"/>
    <w:rsid w:val="00604DC9"/>
    <w:rsid w:val="00605173"/>
    <w:rsid w:val="006055C8"/>
    <w:rsid w:val="00605A21"/>
    <w:rsid w:val="00606FEF"/>
    <w:rsid w:val="00607259"/>
    <w:rsid w:val="00607379"/>
    <w:rsid w:val="00607AE2"/>
    <w:rsid w:val="006103C1"/>
    <w:rsid w:val="0061069B"/>
    <w:rsid w:val="00610AEF"/>
    <w:rsid w:val="00610D50"/>
    <w:rsid w:val="006110AB"/>
    <w:rsid w:val="006112DC"/>
    <w:rsid w:val="00611429"/>
    <w:rsid w:val="00611491"/>
    <w:rsid w:val="006115A1"/>
    <w:rsid w:val="006116EE"/>
    <w:rsid w:val="00611BB0"/>
    <w:rsid w:val="00611F2C"/>
    <w:rsid w:val="0061210E"/>
    <w:rsid w:val="00612135"/>
    <w:rsid w:val="006121FA"/>
    <w:rsid w:val="00612227"/>
    <w:rsid w:val="00612C18"/>
    <w:rsid w:val="006141E3"/>
    <w:rsid w:val="0061483D"/>
    <w:rsid w:val="00614A6A"/>
    <w:rsid w:val="00614ED7"/>
    <w:rsid w:val="00615132"/>
    <w:rsid w:val="00615A24"/>
    <w:rsid w:val="00616206"/>
    <w:rsid w:val="00616250"/>
    <w:rsid w:val="00616519"/>
    <w:rsid w:val="0061666C"/>
    <w:rsid w:val="0061702E"/>
    <w:rsid w:val="00617251"/>
    <w:rsid w:val="00617B84"/>
    <w:rsid w:val="006205D4"/>
    <w:rsid w:val="00620C5B"/>
    <w:rsid w:val="00620EF6"/>
    <w:rsid w:val="0062101C"/>
    <w:rsid w:val="006211F9"/>
    <w:rsid w:val="00621269"/>
    <w:rsid w:val="00622014"/>
    <w:rsid w:val="0062277F"/>
    <w:rsid w:val="00622C83"/>
    <w:rsid w:val="00622DA8"/>
    <w:rsid w:val="00623162"/>
    <w:rsid w:val="006233C7"/>
    <w:rsid w:val="0062365A"/>
    <w:rsid w:val="006237C6"/>
    <w:rsid w:val="00623C90"/>
    <w:rsid w:val="006240FD"/>
    <w:rsid w:val="0062422B"/>
    <w:rsid w:val="00624418"/>
    <w:rsid w:val="00624801"/>
    <w:rsid w:val="00624A5E"/>
    <w:rsid w:val="00624E6D"/>
    <w:rsid w:val="00625007"/>
    <w:rsid w:val="006257ED"/>
    <w:rsid w:val="0062593E"/>
    <w:rsid w:val="00625E84"/>
    <w:rsid w:val="00626243"/>
    <w:rsid w:val="00626398"/>
    <w:rsid w:val="0062681C"/>
    <w:rsid w:val="00627332"/>
    <w:rsid w:val="00627566"/>
    <w:rsid w:val="006279F5"/>
    <w:rsid w:val="00627FDD"/>
    <w:rsid w:val="0063031F"/>
    <w:rsid w:val="00630E3E"/>
    <w:rsid w:val="00630FA2"/>
    <w:rsid w:val="0063114E"/>
    <w:rsid w:val="00631AB4"/>
    <w:rsid w:val="00631C87"/>
    <w:rsid w:val="00631F4A"/>
    <w:rsid w:val="0063214C"/>
    <w:rsid w:val="006324D7"/>
    <w:rsid w:val="00632902"/>
    <w:rsid w:val="006329F6"/>
    <w:rsid w:val="00632C50"/>
    <w:rsid w:val="0063339B"/>
    <w:rsid w:val="006338C3"/>
    <w:rsid w:val="00633C53"/>
    <w:rsid w:val="00634225"/>
    <w:rsid w:val="00634237"/>
    <w:rsid w:val="0063433B"/>
    <w:rsid w:val="006348E8"/>
    <w:rsid w:val="006348F4"/>
    <w:rsid w:val="00634AFE"/>
    <w:rsid w:val="00635047"/>
    <w:rsid w:val="00635302"/>
    <w:rsid w:val="00635858"/>
    <w:rsid w:val="00635910"/>
    <w:rsid w:val="00635B92"/>
    <w:rsid w:val="00636030"/>
    <w:rsid w:val="00636BA8"/>
    <w:rsid w:val="00636BC5"/>
    <w:rsid w:val="00636C6D"/>
    <w:rsid w:val="00636F2E"/>
    <w:rsid w:val="00637342"/>
    <w:rsid w:val="0063754D"/>
    <w:rsid w:val="006375A9"/>
    <w:rsid w:val="006378D3"/>
    <w:rsid w:val="00637DA9"/>
    <w:rsid w:val="00640209"/>
    <w:rsid w:val="00640231"/>
    <w:rsid w:val="00640A44"/>
    <w:rsid w:val="0064123D"/>
    <w:rsid w:val="00641332"/>
    <w:rsid w:val="0064133D"/>
    <w:rsid w:val="006419E7"/>
    <w:rsid w:val="006420E3"/>
    <w:rsid w:val="0064226B"/>
    <w:rsid w:val="00642DB2"/>
    <w:rsid w:val="00642DE2"/>
    <w:rsid w:val="00643052"/>
    <w:rsid w:val="00643225"/>
    <w:rsid w:val="006433E4"/>
    <w:rsid w:val="00643551"/>
    <w:rsid w:val="0064390F"/>
    <w:rsid w:val="00644324"/>
    <w:rsid w:val="00644601"/>
    <w:rsid w:val="0064481B"/>
    <w:rsid w:val="00645B2A"/>
    <w:rsid w:val="00645BAC"/>
    <w:rsid w:val="00645CB4"/>
    <w:rsid w:val="00645E85"/>
    <w:rsid w:val="00645F71"/>
    <w:rsid w:val="0064685B"/>
    <w:rsid w:val="00646BAA"/>
    <w:rsid w:val="006473AC"/>
    <w:rsid w:val="00647630"/>
    <w:rsid w:val="00647C08"/>
    <w:rsid w:val="00647E2B"/>
    <w:rsid w:val="00650063"/>
    <w:rsid w:val="00650111"/>
    <w:rsid w:val="00650C6F"/>
    <w:rsid w:val="00651217"/>
    <w:rsid w:val="0065182C"/>
    <w:rsid w:val="00651970"/>
    <w:rsid w:val="006524AF"/>
    <w:rsid w:val="006528E0"/>
    <w:rsid w:val="00652B22"/>
    <w:rsid w:val="00652DB2"/>
    <w:rsid w:val="0065374F"/>
    <w:rsid w:val="00653B67"/>
    <w:rsid w:val="00654A10"/>
    <w:rsid w:val="00654E24"/>
    <w:rsid w:val="00654E7C"/>
    <w:rsid w:val="00655180"/>
    <w:rsid w:val="00655289"/>
    <w:rsid w:val="0065531B"/>
    <w:rsid w:val="00655392"/>
    <w:rsid w:val="00655724"/>
    <w:rsid w:val="00655726"/>
    <w:rsid w:val="00655735"/>
    <w:rsid w:val="00655FAF"/>
    <w:rsid w:val="00656D07"/>
    <w:rsid w:val="00657BEB"/>
    <w:rsid w:val="00657C9D"/>
    <w:rsid w:val="0066099B"/>
    <w:rsid w:val="00660AA4"/>
    <w:rsid w:val="00661ABC"/>
    <w:rsid w:val="00661B0D"/>
    <w:rsid w:val="00661B4C"/>
    <w:rsid w:val="00663005"/>
    <w:rsid w:val="006634F5"/>
    <w:rsid w:val="0066362D"/>
    <w:rsid w:val="00663633"/>
    <w:rsid w:val="006637AE"/>
    <w:rsid w:val="00663E54"/>
    <w:rsid w:val="0066419B"/>
    <w:rsid w:val="006646F4"/>
    <w:rsid w:val="00664BC1"/>
    <w:rsid w:val="00664C81"/>
    <w:rsid w:val="006655F9"/>
    <w:rsid w:val="006656D9"/>
    <w:rsid w:val="00665762"/>
    <w:rsid w:val="00665B95"/>
    <w:rsid w:val="0066626F"/>
    <w:rsid w:val="006664AE"/>
    <w:rsid w:val="00666AB7"/>
    <w:rsid w:val="00666E12"/>
    <w:rsid w:val="00667A2A"/>
    <w:rsid w:val="00670CAF"/>
    <w:rsid w:val="006712DD"/>
    <w:rsid w:val="00671302"/>
    <w:rsid w:val="00671929"/>
    <w:rsid w:val="00671B36"/>
    <w:rsid w:val="006720D9"/>
    <w:rsid w:val="00672D93"/>
    <w:rsid w:val="00673559"/>
    <w:rsid w:val="006735A4"/>
    <w:rsid w:val="00673782"/>
    <w:rsid w:val="0067380B"/>
    <w:rsid w:val="00674C31"/>
    <w:rsid w:val="00675657"/>
    <w:rsid w:val="00675A2A"/>
    <w:rsid w:val="00675C98"/>
    <w:rsid w:val="00675EED"/>
    <w:rsid w:val="006761FD"/>
    <w:rsid w:val="00676205"/>
    <w:rsid w:val="006770CF"/>
    <w:rsid w:val="00677143"/>
    <w:rsid w:val="0068021E"/>
    <w:rsid w:val="006806DE"/>
    <w:rsid w:val="006809FC"/>
    <w:rsid w:val="00680F50"/>
    <w:rsid w:val="00681013"/>
    <w:rsid w:val="00681368"/>
    <w:rsid w:val="006825C2"/>
    <w:rsid w:val="00682841"/>
    <w:rsid w:val="00682F8B"/>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1E1F"/>
    <w:rsid w:val="0069202C"/>
    <w:rsid w:val="00692482"/>
    <w:rsid w:val="006925AD"/>
    <w:rsid w:val="0069297C"/>
    <w:rsid w:val="00693AC6"/>
    <w:rsid w:val="00693BDA"/>
    <w:rsid w:val="006943BA"/>
    <w:rsid w:val="00694630"/>
    <w:rsid w:val="006962E5"/>
    <w:rsid w:val="006964C7"/>
    <w:rsid w:val="00696525"/>
    <w:rsid w:val="006968BC"/>
    <w:rsid w:val="00696F58"/>
    <w:rsid w:val="00697426"/>
    <w:rsid w:val="00697AAE"/>
    <w:rsid w:val="006A03A2"/>
    <w:rsid w:val="006A0666"/>
    <w:rsid w:val="006A07E5"/>
    <w:rsid w:val="006A1381"/>
    <w:rsid w:val="006A165B"/>
    <w:rsid w:val="006A1EA4"/>
    <w:rsid w:val="006A21BC"/>
    <w:rsid w:val="006A23BE"/>
    <w:rsid w:val="006A2656"/>
    <w:rsid w:val="006A30A5"/>
    <w:rsid w:val="006A31A4"/>
    <w:rsid w:val="006A3255"/>
    <w:rsid w:val="006A3551"/>
    <w:rsid w:val="006A3C57"/>
    <w:rsid w:val="006A590C"/>
    <w:rsid w:val="006A5E4C"/>
    <w:rsid w:val="006A5FCA"/>
    <w:rsid w:val="006A6401"/>
    <w:rsid w:val="006A643B"/>
    <w:rsid w:val="006A69A6"/>
    <w:rsid w:val="006A7B11"/>
    <w:rsid w:val="006B076B"/>
    <w:rsid w:val="006B0A75"/>
    <w:rsid w:val="006B0CE6"/>
    <w:rsid w:val="006B0E47"/>
    <w:rsid w:val="006B1021"/>
    <w:rsid w:val="006B19A7"/>
    <w:rsid w:val="006B1E36"/>
    <w:rsid w:val="006B1E5C"/>
    <w:rsid w:val="006B219D"/>
    <w:rsid w:val="006B2CC0"/>
    <w:rsid w:val="006B35EA"/>
    <w:rsid w:val="006B3D73"/>
    <w:rsid w:val="006B4035"/>
    <w:rsid w:val="006B46B7"/>
    <w:rsid w:val="006B471A"/>
    <w:rsid w:val="006B62EC"/>
    <w:rsid w:val="006B7874"/>
    <w:rsid w:val="006B79D9"/>
    <w:rsid w:val="006C03DA"/>
    <w:rsid w:val="006C0AB7"/>
    <w:rsid w:val="006C1B9D"/>
    <w:rsid w:val="006C1C5D"/>
    <w:rsid w:val="006C32F8"/>
    <w:rsid w:val="006C38D7"/>
    <w:rsid w:val="006C3B14"/>
    <w:rsid w:val="006C52A3"/>
    <w:rsid w:val="006C56E1"/>
    <w:rsid w:val="006C5C91"/>
    <w:rsid w:val="006C5DE7"/>
    <w:rsid w:val="006C635F"/>
    <w:rsid w:val="006C68CE"/>
    <w:rsid w:val="006C6BA6"/>
    <w:rsid w:val="006C70F1"/>
    <w:rsid w:val="006C75C2"/>
    <w:rsid w:val="006C7646"/>
    <w:rsid w:val="006C77BE"/>
    <w:rsid w:val="006C77D8"/>
    <w:rsid w:val="006C7C4E"/>
    <w:rsid w:val="006C7F50"/>
    <w:rsid w:val="006D0128"/>
    <w:rsid w:val="006D02B9"/>
    <w:rsid w:val="006D037F"/>
    <w:rsid w:val="006D0E4F"/>
    <w:rsid w:val="006D0FD2"/>
    <w:rsid w:val="006D156F"/>
    <w:rsid w:val="006D15BD"/>
    <w:rsid w:val="006D15FA"/>
    <w:rsid w:val="006D1D79"/>
    <w:rsid w:val="006D2632"/>
    <w:rsid w:val="006D33DA"/>
    <w:rsid w:val="006D45CA"/>
    <w:rsid w:val="006D542F"/>
    <w:rsid w:val="006D57A4"/>
    <w:rsid w:val="006D58F9"/>
    <w:rsid w:val="006D59B4"/>
    <w:rsid w:val="006D5A77"/>
    <w:rsid w:val="006D5A85"/>
    <w:rsid w:val="006D5EB2"/>
    <w:rsid w:val="006D5FE0"/>
    <w:rsid w:val="006D6287"/>
    <w:rsid w:val="006D6728"/>
    <w:rsid w:val="006D6794"/>
    <w:rsid w:val="006D6AF9"/>
    <w:rsid w:val="006D764C"/>
    <w:rsid w:val="006E0067"/>
    <w:rsid w:val="006E019A"/>
    <w:rsid w:val="006E09F3"/>
    <w:rsid w:val="006E0B25"/>
    <w:rsid w:val="006E0D86"/>
    <w:rsid w:val="006E2112"/>
    <w:rsid w:val="006E27D7"/>
    <w:rsid w:val="006E2A77"/>
    <w:rsid w:val="006E2FE3"/>
    <w:rsid w:val="006E3092"/>
    <w:rsid w:val="006E36B1"/>
    <w:rsid w:val="006E3B94"/>
    <w:rsid w:val="006E594F"/>
    <w:rsid w:val="006E5A6F"/>
    <w:rsid w:val="006E6168"/>
    <w:rsid w:val="006E68BC"/>
    <w:rsid w:val="006E70D4"/>
    <w:rsid w:val="006E7279"/>
    <w:rsid w:val="006E7B85"/>
    <w:rsid w:val="006E7E29"/>
    <w:rsid w:val="006F05E2"/>
    <w:rsid w:val="006F0851"/>
    <w:rsid w:val="006F1887"/>
    <w:rsid w:val="006F1AA2"/>
    <w:rsid w:val="006F1CAE"/>
    <w:rsid w:val="006F2B6E"/>
    <w:rsid w:val="006F2C2D"/>
    <w:rsid w:val="006F2E37"/>
    <w:rsid w:val="006F2F0B"/>
    <w:rsid w:val="006F3132"/>
    <w:rsid w:val="006F34B8"/>
    <w:rsid w:val="006F37B7"/>
    <w:rsid w:val="006F3AF3"/>
    <w:rsid w:val="006F3D6F"/>
    <w:rsid w:val="006F4384"/>
    <w:rsid w:val="006F4A34"/>
    <w:rsid w:val="006F4BFB"/>
    <w:rsid w:val="006F5820"/>
    <w:rsid w:val="006F710C"/>
    <w:rsid w:val="006F74A6"/>
    <w:rsid w:val="006F7772"/>
    <w:rsid w:val="006F7BDF"/>
    <w:rsid w:val="006F7FD0"/>
    <w:rsid w:val="00700C2B"/>
    <w:rsid w:val="00701ABD"/>
    <w:rsid w:val="00701D20"/>
    <w:rsid w:val="007023E2"/>
    <w:rsid w:val="00702404"/>
    <w:rsid w:val="0070268A"/>
    <w:rsid w:val="007027B4"/>
    <w:rsid w:val="00702891"/>
    <w:rsid w:val="00702A4E"/>
    <w:rsid w:val="00703334"/>
    <w:rsid w:val="00703A28"/>
    <w:rsid w:val="00703FA5"/>
    <w:rsid w:val="00704DFE"/>
    <w:rsid w:val="00707DD0"/>
    <w:rsid w:val="00707FB8"/>
    <w:rsid w:val="00710021"/>
    <w:rsid w:val="00710257"/>
    <w:rsid w:val="0071072B"/>
    <w:rsid w:val="007109E4"/>
    <w:rsid w:val="00710D41"/>
    <w:rsid w:val="00710EA1"/>
    <w:rsid w:val="00710F0D"/>
    <w:rsid w:val="00711159"/>
    <w:rsid w:val="007113E6"/>
    <w:rsid w:val="00711BE4"/>
    <w:rsid w:val="00712392"/>
    <w:rsid w:val="00712506"/>
    <w:rsid w:val="0071295C"/>
    <w:rsid w:val="00712EEB"/>
    <w:rsid w:val="007130BB"/>
    <w:rsid w:val="00713BCD"/>
    <w:rsid w:val="00714287"/>
    <w:rsid w:val="00714CF6"/>
    <w:rsid w:val="00714E1D"/>
    <w:rsid w:val="00715217"/>
    <w:rsid w:val="007153FC"/>
    <w:rsid w:val="00715E39"/>
    <w:rsid w:val="00715F53"/>
    <w:rsid w:val="00716455"/>
    <w:rsid w:val="007166AF"/>
    <w:rsid w:val="007176C2"/>
    <w:rsid w:val="00717DA8"/>
    <w:rsid w:val="007204A1"/>
    <w:rsid w:val="00720AEE"/>
    <w:rsid w:val="00720C36"/>
    <w:rsid w:val="00721341"/>
    <w:rsid w:val="00721530"/>
    <w:rsid w:val="00721549"/>
    <w:rsid w:val="007219AF"/>
    <w:rsid w:val="007219E1"/>
    <w:rsid w:val="00722400"/>
    <w:rsid w:val="0072258E"/>
    <w:rsid w:val="00722696"/>
    <w:rsid w:val="007229AB"/>
    <w:rsid w:val="00722B08"/>
    <w:rsid w:val="00722B61"/>
    <w:rsid w:val="00722B89"/>
    <w:rsid w:val="00722DF7"/>
    <w:rsid w:val="007232A2"/>
    <w:rsid w:val="00723AE6"/>
    <w:rsid w:val="0072434D"/>
    <w:rsid w:val="00724391"/>
    <w:rsid w:val="00724516"/>
    <w:rsid w:val="007246A1"/>
    <w:rsid w:val="00724A44"/>
    <w:rsid w:val="00724DE8"/>
    <w:rsid w:val="00725943"/>
    <w:rsid w:val="00725D14"/>
    <w:rsid w:val="00726285"/>
    <w:rsid w:val="007264F7"/>
    <w:rsid w:val="00726994"/>
    <w:rsid w:val="00726D7E"/>
    <w:rsid w:val="00726EBD"/>
    <w:rsid w:val="0072770A"/>
    <w:rsid w:val="00727771"/>
    <w:rsid w:val="00727E30"/>
    <w:rsid w:val="00727FD3"/>
    <w:rsid w:val="0073007B"/>
    <w:rsid w:val="007305C5"/>
    <w:rsid w:val="00730884"/>
    <w:rsid w:val="00730EDE"/>
    <w:rsid w:val="007312C5"/>
    <w:rsid w:val="00732218"/>
    <w:rsid w:val="00733199"/>
    <w:rsid w:val="0073355B"/>
    <w:rsid w:val="0073381B"/>
    <w:rsid w:val="00733A58"/>
    <w:rsid w:val="00733C68"/>
    <w:rsid w:val="007341D9"/>
    <w:rsid w:val="007342F3"/>
    <w:rsid w:val="00734648"/>
    <w:rsid w:val="00734FDD"/>
    <w:rsid w:val="00735266"/>
    <w:rsid w:val="00735280"/>
    <w:rsid w:val="007352AA"/>
    <w:rsid w:val="00735794"/>
    <w:rsid w:val="00735BB1"/>
    <w:rsid w:val="00735C27"/>
    <w:rsid w:val="00736032"/>
    <w:rsid w:val="00736793"/>
    <w:rsid w:val="00736803"/>
    <w:rsid w:val="00736E8D"/>
    <w:rsid w:val="00737177"/>
    <w:rsid w:val="00737309"/>
    <w:rsid w:val="00737940"/>
    <w:rsid w:val="00737C9D"/>
    <w:rsid w:val="00740AD2"/>
    <w:rsid w:val="00740F24"/>
    <w:rsid w:val="007411EB"/>
    <w:rsid w:val="007416E0"/>
    <w:rsid w:val="00741971"/>
    <w:rsid w:val="0074197F"/>
    <w:rsid w:val="00741BA9"/>
    <w:rsid w:val="00741E3A"/>
    <w:rsid w:val="00742B61"/>
    <w:rsid w:val="00744922"/>
    <w:rsid w:val="00744C4E"/>
    <w:rsid w:val="00744D1F"/>
    <w:rsid w:val="00744EC5"/>
    <w:rsid w:val="00745546"/>
    <w:rsid w:val="0074588C"/>
    <w:rsid w:val="007458C1"/>
    <w:rsid w:val="00746734"/>
    <w:rsid w:val="007469B5"/>
    <w:rsid w:val="00746D61"/>
    <w:rsid w:val="00747678"/>
    <w:rsid w:val="00747788"/>
    <w:rsid w:val="00750594"/>
    <w:rsid w:val="007507D1"/>
    <w:rsid w:val="00750842"/>
    <w:rsid w:val="007509B4"/>
    <w:rsid w:val="00750AAE"/>
    <w:rsid w:val="00751461"/>
    <w:rsid w:val="0075177D"/>
    <w:rsid w:val="00751B4E"/>
    <w:rsid w:val="00752038"/>
    <w:rsid w:val="0075268E"/>
    <w:rsid w:val="00752F15"/>
    <w:rsid w:val="0075385B"/>
    <w:rsid w:val="00753AA8"/>
    <w:rsid w:val="00753D4B"/>
    <w:rsid w:val="00755069"/>
    <w:rsid w:val="00755A08"/>
    <w:rsid w:val="00756692"/>
    <w:rsid w:val="007566E0"/>
    <w:rsid w:val="007574ED"/>
    <w:rsid w:val="0075756D"/>
    <w:rsid w:val="00757751"/>
    <w:rsid w:val="00757A67"/>
    <w:rsid w:val="00757B4E"/>
    <w:rsid w:val="00757E47"/>
    <w:rsid w:val="007600E1"/>
    <w:rsid w:val="0076056A"/>
    <w:rsid w:val="00760DA0"/>
    <w:rsid w:val="00761560"/>
    <w:rsid w:val="007618D5"/>
    <w:rsid w:val="00761E08"/>
    <w:rsid w:val="0076229D"/>
    <w:rsid w:val="007623D4"/>
    <w:rsid w:val="007626DE"/>
    <w:rsid w:val="007629D7"/>
    <w:rsid w:val="00762D63"/>
    <w:rsid w:val="00762F24"/>
    <w:rsid w:val="007633D0"/>
    <w:rsid w:val="00763E34"/>
    <w:rsid w:val="0076482F"/>
    <w:rsid w:val="00766C79"/>
    <w:rsid w:val="007671E3"/>
    <w:rsid w:val="007675F3"/>
    <w:rsid w:val="0077084F"/>
    <w:rsid w:val="00770B41"/>
    <w:rsid w:val="00770F77"/>
    <w:rsid w:val="00770FA2"/>
    <w:rsid w:val="00770FA4"/>
    <w:rsid w:val="007714A1"/>
    <w:rsid w:val="007721BE"/>
    <w:rsid w:val="00772BE1"/>
    <w:rsid w:val="00773387"/>
    <w:rsid w:val="007742C4"/>
    <w:rsid w:val="00774AAF"/>
    <w:rsid w:val="0077604D"/>
    <w:rsid w:val="00776426"/>
    <w:rsid w:val="00776E56"/>
    <w:rsid w:val="00777180"/>
    <w:rsid w:val="0077724A"/>
    <w:rsid w:val="007775F5"/>
    <w:rsid w:val="00777780"/>
    <w:rsid w:val="007779AC"/>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4A4"/>
    <w:rsid w:val="00786828"/>
    <w:rsid w:val="00786845"/>
    <w:rsid w:val="007870E4"/>
    <w:rsid w:val="007872F4"/>
    <w:rsid w:val="00787CF6"/>
    <w:rsid w:val="00787F9E"/>
    <w:rsid w:val="00790FA6"/>
    <w:rsid w:val="0079115E"/>
    <w:rsid w:val="007916CC"/>
    <w:rsid w:val="0079213E"/>
    <w:rsid w:val="00792498"/>
    <w:rsid w:val="00793190"/>
    <w:rsid w:val="007932EB"/>
    <w:rsid w:val="00793338"/>
    <w:rsid w:val="007941B2"/>
    <w:rsid w:val="0079455D"/>
    <w:rsid w:val="0079487F"/>
    <w:rsid w:val="00794E2C"/>
    <w:rsid w:val="007958DC"/>
    <w:rsid w:val="0079626C"/>
    <w:rsid w:val="0079695D"/>
    <w:rsid w:val="00796E5A"/>
    <w:rsid w:val="00796E84"/>
    <w:rsid w:val="00797613"/>
    <w:rsid w:val="00797873"/>
    <w:rsid w:val="00797AD8"/>
    <w:rsid w:val="007A014F"/>
    <w:rsid w:val="007A0191"/>
    <w:rsid w:val="007A06C7"/>
    <w:rsid w:val="007A0EF3"/>
    <w:rsid w:val="007A146C"/>
    <w:rsid w:val="007A1B16"/>
    <w:rsid w:val="007A1F37"/>
    <w:rsid w:val="007A1FD0"/>
    <w:rsid w:val="007A3996"/>
    <w:rsid w:val="007A3CD6"/>
    <w:rsid w:val="007A403B"/>
    <w:rsid w:val="007A4B29"/>
    <w:rsid w:val="007A4B69"/>
    <w:rsid w:val="007A4C65"/>
    <w:rsid w:val="007A4DCA"/>
    <w:rsid w:val="007A4F9E"/>
    <w:rsid w:val="007A4FB7"/>
    <w:rsid w:val="007A5359"/>
    <w:rsid w:val="007A5CC6"/>
    <w:rsid w:val="007A5D48"/>
    <w:rsid w:val="007A60DB"/>
    <w:rsid w:val="007A67D1"/>
    <w:rsid w:val="007A7492"/>
    <w:rsid w:val="007A7A6B"/>
    <w:rsid w:val="007B012A"/>
    <w:rsid w:val="007B0FBB"/>
    <w:rsid w:val="007B1A60"/>
    <w:rsid w:val="007B1CB6"/>
    <w:rsid w:val="007B1D30"/>
    <w:rsid w:val="007B2B87"/>
    <w:rsid w:val="007B2E98"/>
    <w:rsid w:val="007B33DD"/>
    <w:rsid w:val="007B36CF"/>
    <w:rsid w:val="007B3BCA"/>
    <w:rsid w:val="007B4400"/>
    <w:rsid w:val="007B458E"/>
    <w:rsid w:val="007B4857"/>
    <w:rsid w:val="007B4B7E"/>
    <w:rsid w:val="007B509C"/>
    <w:rsid w:val="007B5190"/>
    <w:rsid w:val="007B565A"/>
    <w:rsid w:val="007B5986"/>
    <w:rsid w:val="007B59B9"/>
    <w:rsid w:val="007B5A60"/>
    <w:rsid w:val="007B6582"/>
    <w:rsid w:val="007B7A1B"/>
    <w:rsid w:val="007B7BC3"/>
    <w:rsid w:val="007C0236"/>
    <w:rsid w:val="007C04E4"/>
    <w:rsid w:val="007C0B21"/>
    <w:rsid w:val="007C0F12"/>
    <w:rsid w:val="007C12B8"/>
    <w:rsid w:val="007C1780"/>
    <w:rsid w:val="007C17AD"/>
    <w:rsid w:val="007C1EFD"/>
    <w:rsid w:val="007C2233"/>
    <w:rsid w:val="007C2C4D"/>
    <w:rsid w:val="007C30B2"/>
    <w:rsid w:val="007C33AA"/>
    <w:rsid w:val="007C37E1"/>
    <w:rsid w:val="007C41B7"/>
    <w:rsid w:val="007C491E"/>
    <w:rsid w:val="007C49F8"/>
    <w:rsid w:val="007C602C"/>
    <w:rsid w:val="007C6291"/>
    <w:rsid w:val="007C653A"/>
    <w:rsid w:val="007C6930"/>
    <w:rsid w:val="007C6C23"/>
    <w:rsid w:val="007C6CBF"/>
    <w:rsid w:val="007C7059"/>
    <w:rsid w:val="007C73DC"/>
    <w:rsid w:val="007C7775"/>
    <w:rsid w:val="007C7E82"/>
    <w:rsid w:val="007D01FD"/>
    <w:rsid w:val="007D0D1C"/>
    <w:rsid w:val="007D1246"/>
    <w:rsid w:val="007D1A98"/>
    <w:rsid w:val="007D2137"/>
    <w:rsid w:val="007D2139"/>
    <w:rsid w:val="007D258E"/>
    <w:rsid w:val="007D2778"/>
    <w:rsid w:val="007D3097"/>
    <w:rsid w:val="007D32DD"/>
    <w:rsid w:val="007D3751"/>
    <w:rsid w:val="007D3D29"/>
    <w:rsid w:val="007D3EA3"/>
    <w:rsid w:val="007D4ADF"/>
    <w:rsid w:val="007D5181"/>
    <w:rsid w:val="007D5323"/>
    <w:rsid w:val="007D55CF"/>
    <w:rsid w:val="007D58C7"/>
    <w:rsid w:val="007D59EC"/>
    <w:rsid w:val="007D5F7E"/>
    <w:rsid w:val="007D6109"/>
    <w:rsid w:val="007D63C8"/>
    <w:rsid w:val="007D63CE"/>
    <w:rsid w:val="007D67DA"/>
    <w:rsid w:val="007D6B19"/>
    <w:rsid w:val="007D71AD"/>
    <w:rsid w:val="007D73C9"/>
    <w:rsid w:val="007D73F5"/>
    <w:rsid w:val="007E00A1"/>
    <w:rsid w:val="007E05E1"/>
    <w:rsid w:val="007E07CA"/>
    <w:rsid w:val="007E105D"/>
    <w:rsid w:val="007E11B2"/>
    <w:rsid w:val="007E145E"/>
    <w:rsid w:val="007E2665"/>
    <w:rsid w:val="007E294A"/>
    <w:rsid w:val="007E323A"/>
    <w:rsid w:val="007E3296"/>
    <w:rsid w:val="007E376B"/>
    <w:rsid w:val="007E39E8"/>
    <w:rsid w:val="007E39FE"/>
    <w:rsid w:val="007E3C52"/>
    <w:rsid w:val="007E3CFF"/>
    <w:rsid w:val="007E495E"/>
    <w:rsid w:val="007E51EE"/>
    <w:rsid w:val="007E5CA4"/>
    <w:rsid w:val="007E6413"/>
    <w:rsid w:val="007E6533"/>
    <w:rsid w:val="007E6E4A"/>
    <w:rsid w:val="007E6F21"/>
    <w:rsid w:val="007E7339"/>
    <w:rsid w:val="007E73B2"/>
    <w:rsid w:val="007E7B4C"/>
    <w:rsid w:val="007E7E15"/>
    <w:rsid w:val="007F06C1"/>
    <w:rsid w:val="007F0887"/>
    <w:rsid w:val="007F0971"/>
    <w:rsid w:val="007F0981"/>
    <w:rsid w:val="007F0C21"/>
    <w:rsid w:val="007F1788"/>
    <w:rsid w:val="007F1A8F"/>
    <w:rsid w:val="007F1D24"/>
    <w:rsid w:val="007F1F46"/>
    <w:rsid w:val="007F21F6"/>
    <w:rsid w:val="007F2330"/>
    <w:rsid w:val="007F2428"/>
    <w:rsid w:val="007F2728"/>
    <w:rsid w:val="007F29BF"/>
    <w:rsid w:val="007F2FF7"/>
    <w:rsid w:val="007F328F"/>
    <w:rsid w:val="007F3704"/>
    <w:rsid w:val="007F4047"/>
    <w:rsid w:val="007F404E"/>
    <w:rsid w:val="007F42EC"/>
    <w:rsid w:val="007F4F86"/>
    <w:rsid w:val="007F5585"/>
    <w:rsid w:val="007F5726"/>
    <w:rsid w:val="007F6A86"/>
    <w:rsid w:val="007F6F26"/>
    <w:rsid w:val="007F74F6"/>
    <w:rsid w:val="00800184"/>
    <w:rsid w:val="008003F9"/>
    <w:rsid w:val="00800632"/>
    <w:rsid w:val="008007AF"/>
    <w:rsid w:val="00800D03"/>
    <w:rsid w:val="008011E8"/>
    <w:rsid w:val="00801756"/>
    <w:rsid w:val="00801783"/>
    <w:rsid w:val="00801C7C"/>
    <w:rsid w:val="00802B03"/>
    <w:rsid w:val="00802D3A"/>
    <w:rsid w:val="00803593"/>
    <w:rsid w:val="00803855"/>
    <w:rsid w:val="00803C37"/>
    <w:rsid w:val="00803DDA"/>
    <w:rsid w:val="0080418B"/>
    <w:rsid w:val="008041A2"/>
    <w:rsid w:val="0080454D"/>
    <w:rsid w:val="00804B5B"/>
    <w:rsid w:val="00804CCB"/>
    <w:rsid w:val="00805064"/>
    <w:rsid w:val="008055E1"/>
    <w:rsid w:val="00806B89"/>
    <w:rsid w:val="00806F1F"/>
    <w:rsid w:val="00806F3B"/>
    <w:rsid w:val="008072FD"/>
    <w:rsid w:val="0080742B"/>
    <w:rsid w:val="008075D1"/>
    <w:rsid w:val="008078EB"/>
    <w:rsid w:val="00807916"/>
    <w:rsid w:val="00807B3B"/>
    <w:rsid w:val="00807FC1"/>
    <w:rsid w:val="008114BF"/>
    <w:rsid w:val="0081198F"/>
    <w:rsid w:val="00811AE8"/>
    <w:rsid w:val="0081262E"/>
    <w:rsid w:val="0081280D"/>
    <w:rsid w:val="00812909"/>
    <w:rsid w:val="008131BC"/>
    <w:rsid w:val="00813248"/>
    <w:rsid w:val="008136D5"/>
    <w:rsid w:val="00813A50"/>
    <w:rsid w:val="00814513"/>
    <w:rsid w:val="008145CD"/>
    <w:rsid w:val="008148E0"/>
    <w:rsid w:val="00814C8C"/>
    <w:rsid w:val="00814EED"/>
    <w:rsid w:val="00815517"/>
    <w:rsid w:val="008158D7"/>
    <w:rsid w:val="008161CA"/>
    <w:rsid w:val="008161CF"/>
    <w:rsid w:val="00816581"/>
    <w:rsid w:val="0081688E"/>
    <w:rsid w:val="008171AD"/>
    <w:rsid w:val="00817549"/>
    <w:rsid w:val="00817B4D"/>
    <w:rsid w:val="00820416"/>
    <w:rsid w:val="00820620"/>
    <w:rsid w:val="008206FF"/>
    <w:rsid w:val="00821578"/>
    <w:rsid w:val="008217EC"/>
    <w:rsid w:val="00821C4D"/>
    <w:rsid w:val="008229B0"/>
    <w:rsid w:val="00822A98"/>
    <w:rsid w:val="00822B2B"/>
    <w:rsid w:val="008232D3"/>
    <w:rsid w:val="00823390"/>
    <w:rsid w:val="00823C53"/>
    <w:rsid w:val="00824C39"/>
    <w:rsid w:val="008251D7"/>
    <w:rsid w:val="00826149"/>
    <w:rsid w:val="0082616A"/>
    <w:rsid w:val="00826818"/>
    <w:rsid w:val="00826875"/>
    <w:rsid w:val="008270E7"/>
    <w:rsid w:val="008273FD"/>
    <w:rsid w:val="00827B01"/>
    <w:rsid w:val="00827FCC"/>
    <w:rsid w:val="008308A9"/>
    <w:rsid w:val="008312F3"/>
    <w:rsid w:val="0083175F"/>
    <w:rsid w:val="0083189E"/>
    <w:rsid w:val="00831BB1"/>
    <w:rsid w:val="00831C5E"/>
    <w:rsid w:val="00831F77"/>
    <w:rsid w:val="0083251B"/>
    <w:rsid w:val="00832544"/>
    <w:rsid w:val="00832BF4"/>
    <w:rsid w:val="00833285"/>
    <w:rsid w:val="0083343C"/>
    <w:rsid w:val="008337F3"/>
    <w:rsid w:val="008338E1"/>
    <w:rsid w:val="008339C3"/>
    <w:rsid w:val="00833B55"/>
    <w:rsid w:val="00834E61"/>
    <w:rsid w:val="00834EDB"/>
    <w:rsid w:val="00835444"/>
    <w:rsid w:val="008365A6"/>
    <w:rsid w:val="00836728"/>
    <w:rsid w:val="0083693F"/>
    <w:rsid w:val="00836C76"/>
    <w:rsid w:val="0083714E"/>
    <w:rsid w:val="00837347"/>
    <w:rsid w:val="008379EC"/>
    <w:rsid w:val="00837A8C"/>
    <w:rsid w:val="00837B0C"/>
    <w:rsid w:val="008408E5"/>
    <w:rsid w:val="00840A12"/>
    <w:rsid w:val="00840F08"/>
    <w:rsid w:val="0084148B"/>
    <w:rsid w:val="008417E8"/>
    <w:rsid w:val="00841B8C"/>
    <w:rsid w:val="00841BD0"/>
    <w:rsid w:val="00841CB4"/>
    <w:rsid w:val="00841ED2"/>
    <w:rsid w:val="00842246"/>
    <w:rsid w:val="00842344"/>
    <w:rsid w:val="00842378"/>
    <w:rsid w:val="00842CC9"/>
    <w:rsid w:val="00842FB6"/>
    <w:rsid w:val="00843030"/>
    <w:rsid w:val="0084328B"/>
    <w:rsid w:val="00843761"/>
    <w:rsid w:val="00843BB5"/>
    <w:rsid w:val="00843DDC"/>
    <w:rsid w:val="00844284"/>
    <w:rsid w:val="00844384"/>
    <w:rsid w:val="00844BBA"/>
    <w:rsid w:val="00844FA5"/>
    <w:rsid w:val="008452EF"/>
    <w:rsid w:val="008462DE"/>
    <w:rsid w:val="008463C1"/>
    <w:rsid w:val="00846748"/>
    <w:rsid w:val="00847444"/>
    <w:rsid w:val="00847838"/>
    <w:rsid w:val="00847BFF"/>
    <w:rsid w:val="008500C8"/>
    <w:rsid w:val="008506C2"/>
    <w:rsid w:val="00850842"/>
    <w:rsid w:val="008510B2"/>
    <w:rsid w:val="0085152C"/>
    <w:rsid w:val="00851815"/>
    <w:rsid w:val="00851F89"/>
    <w:rsid w:val="008526C0"/>
    <w:rsid w:val="00852759"/>
    <w:rsid w:val="00852B16"/>
    <w:rsid w:val="00852BB0"/>
    <w:rsid w:val="008533B3"/>
    <w:rsid w:val="00853555"/>
    <w:rsid w:val="008535DA"/>
    <w:rsid w:val="0085362D"/>
    <w:rsid w:val="008536DE"/>
    <w:rsid w:val="00853A53"/>
    <w:rsid w:val="00853F0D"/>
    <w:rsid w:val="00854524"/>
    <w:rsid w:val="00854720"/>
    <w:rsid w:val="0085477D"/>
    <w:rsid w:val="0085574B"/>
    <w:rsid w:val="00855E34"/>
    <w:rsid w:val="00855EA8"/>
    <w:rsid w:val="0085621C"/>
    <w:rsid w:val="0085676B"/>
    <w:rsid w:val="00856921"/>
    <w:rsid w:val="00857023"/>
    <w:rsid w:val="00857134"/>
    <w:rsid w:val="008575E9"/>
    <w:rsid w:val="00857692"/>
    <w:rsid w:val="00857770"/>
    <w:rsid w:val="00857FEB"/>
    <w:rsid w:val="008602B1"/>
    <w:rsid w:val="00860350"/>
    <w:rsid w:val="0086068A"/>
    <w:rsid w:val="00860B45"/>
    <w:rsid w:val="008613E5"/>
    <w:rsid w:val="00861911"/>
    <w:rsid w:val="00861EFA"/>
    <w:rsid w:val="00862323"/>
    <w:rsid w:val="00862828"/>
    <w:rsid w:val="00862B8F"/>
    <w:rsid w:val="0086304D"/>
    <w:rsid w:val="00863B6D"/>
    <w:rsid w:val="00863D38"/>
    <w:rsid w:val="00864394"/>
    <w:rsid w:val="008643C5"/>
    <w:rsid w:val="008646E1"/>
    <w:rsid w:val="00864700"/>
    <w:rsid w:val="0086481F"/>
    <w:rsid w:val="00864D97"/>
    <w:rsid w:val="00864DD4"/>
    <w:rsid w:val="008654BD"/>
    <w:rsid w:val="00865725"/>
    <w:rsid w:val="00865CDF"/>
    <w:rsid w:val="00865EDC"/>
    <w:rsid w:val="00866386"/>
    <w:rsid w:val="0086661E"/>
    <w:rsid w:val="00866849"/>
    <w:rsid w:val="00867B71"/>
    <w:rsid w:val="00867CF8"/>
    <w:rsid w:val="008702D8"/>
    <w:rsid w:val="00870837"/>
    <w:rsid w:val="00871EEA"/>
    <w:rsid w:val="00872241"/>
    <w:rsid w:val="0087293B"/>
    <w:rsid w:val="00872A4E"/>
    <w:rsid w:val="00872DCC"/>
    <w:rsid w:val="008733F4"/>
    <w:rsid w:val="00874CBF"/>
    <w:rsid w:val="00874D52"/>
    <w:rsid w:val="008751C8"/>
    <w:rsid w:val="00875534"/>
    <w:rsid w:val="00875650"/>
    <w:rsid w:val="008756C3"/>
    <w:rsid w:val="00875E71"/>
    <w:rsid w:val="0087600A"/>
    <w:rsid w:val="008760FC"/>
    <w:rsid w:val="0087692F"/>
    <w:rsid w:val="008769FB"/>
    <w:rsid w:val="00876AE9"/>
    <w:rsid w:val="008770B9"/>
    <w:rsid w:val="00880063"/>
    <w:rsid w:val="0088048D"/>
    <w:rsid w:val="00880BAC"/>
    <w:rsid w:val="00881073"/>
    <w:rsid w:val="0088177F"/>
    <w:rsid w:val="00881974"/>
    <w:rsid w:val="008820A9"/>
    <w:rsid w:val="008828B7"/>
    <w:rsid w:val="00882E02"/>
    <w:rsid w:val="00882F5E"/>
    <w:rsid w:val="00883DB0"/>
    <w:rsid w:val="00883F03"/>
    <w:rsid w:val="00884354"/>
    <w:rsid w:val="00884D33"/>
    <w:rsid w:val="0088521F"/>
    <w:rsid w:val="0088549B"/>
    <w:rsid w:val="0088591B"/>
    <w:rsid w:val="00886A46"/>
    <w:rsid w:val="00886AFC"/>
    <w:rsid w:val="00886F6B"/>
    <w:rsid w:val="00887169"/>
    <w:rsid w:val="008872CC"/>
    <w:rsid w:val="00887D6F"/>
    <w:rsid w:val="0089003C"/>
    <w:rsid w:val="008904BF"/>
    <w:rsid w:val="00891402"/>
    <w:rsid w:val="0089174C"/>
    <w:rsid w:val="00891A1A"/>
    <w:rsid w:val="00891F29"/>
    <w:rsid w:val="00892080"/>
    <w:rsid w:val="00892519"/>
    <w:rsid w:val="00892DCC"/>
    <w:rsid w:val="00893309"/>
    <w:rsid w:val="008934A8"/>
    <w:rsid w:val="00893717"/>
    <w:rsid w:val="008938DF"/>
    <w:rsid w:val="00893AEA"/>
    <w:rsid w:val="00893DB9"/>
    <w:rsid w:val="008943E2"/>
    <w:rsid w:val="0089481D"/>
    <w:rsid w:val="00894B8B"/>
    <w:rsid w:val="00894E7A"/>
    <w:rsid w:val="00895696"/>
    <w:rsid w:val="0089583C"/>
    <w:rsid w:val="008962A9"/>
    <w:rsid w:val="008963CC"/>
    <w:rsid w:val="0089690A"/>
    <w:rsid w:val="00896B6F"/>
    <w:rsid w:val="00896E04"/>
    <w:rsid w:val="00896E38"/>
    <w:rsid w:val="008A05B8"/>
    <w:rsid w:val="008A0724"/>
    <w:rsid w:val="008A08C0"/>
    <w:rsid w:val="008A0BCE"/>
    <w:rsid w:val="008A13BF"/>
    <w:rsid w:val="008A15BA"/>
    <w:rsid w:val="008A1686"/>
    <w:rsid w:val="008A1F2D"/>
    <w:rsid w:val="008A20F2"/>
    <w:rsid w:val="008A2983"/>
    <w:rsid w:val="008A2DAE"/>
    <w:rsid w:val="008A318F"/>
    <w:rsid w:val="008A452E"/>
    <w:rsid w:val="008A4CF7"/>
    <w:rsid w:val="008A7A82"/>
    <w:rsid w:val="008A7A9C"/>
    <w:rsid w:val="008A7F3B"/>
    <w:rsid w:val="008B0382"/>
    <w:rsid w:val="008B0E9A"/>
    <w:rsid w:val="008B1494"/>
    <w:rsid w:val="008B1BF2"/>
    <w:rsid w:val="008B1F6D"/>
    <w:rsid w:val="008B230A"/>
    <w:rsid w:val="008B2C66"/>
    <w:rsid w:val="008B377A"/>
    <w:rsid w:val="008B3A6B"/>
    <w:rsid w:val="008B3C22"/>
    <w:rsid w:val="008B4255"/>
    <w:rsid w:val="008B435C"/>
    <w:rsid w:val="008B49E0"/>
    <w:rsid w:val="008B4A2A"/>
    <w:rsid w:val="008B5430"/>
    <w:rsid w:val="008B57C3"/>
    <w:rsid w:val="008B6034"/>
    <w:rsid w:val="008B690E"/>
    <w:rsid w:val="008B6D45"/>
    <w:rsid w:val="008B729E"/>
    <w:rsid w:val="008B73A5"/>
    <w:rsid w:val="008B7A57"/>
    <w:rsid w:val="008B7CBC"/>
    <w:rsid w:val="008B7E7D"/>
    <w:rsid w:val="008C0284"/>
    <w:rsid w:val="008C0671"/>
    <w:rsid w:val="008C0B28"/>
    <w:rsid w:val="008C0D40"/>
    <w:rsid w:val="008C1906"/>
    <w:rsid w:val="008C1935"/>
    <w:rsid w:val="008C19D6"/>
    <w:rsid w:val="008C1BCC"/>
    <w:rsid w:val="008C1C6B"/>
    <w:rsid w:val="008C1F26"/>
    <w:rsid w:val="008C239B"/>
    <w:rsid w:val="008C2740"/>
    <w:rsid w:val="008C398E"/>
    <w:rsid w:val="008C3ACC"/>
    <w:rsid w:val="008C3DF9"/>
    <w:rsid w:val="008C4F40"/>
    <w:rsid w:val="008C5890"/>
    <w:rsid w:val="008C6266"/>
    <w:rsid w:val="008C67B6"/>
    <w:rsid w:val="008C75E3"/>
    <w:rsid w:val="008C7AB3"/>
    <w:rsid w:val="008C7DE7"/>
    <w:rsid w:val="008D0273"/>
    <w:rsid w:val="008D02CE"/>
    <w:rsid w:val="008D063C"/>
    <w:rsid w:val="008D0C9C"/>
    <w:rsid w:val="008D0E87"/>
    <w:rsid w:val="008D128E"/>
    <w:rsid w:val="008D13A4"/>
    <w:rsid w:val="008D1598"/>
    <w:rsid w:val="008D16D4"/>
    <w:rsid w:val="008D202F"/>
    <w:rsid w:val="008D211F"/>
    <w:rsid w:val="008D2420"/>
    <w:rsid w:val="008D2CF9"/>
    <w:rsid w:val="008D3201"/>
    <w:rsid w:val="008D3E7E"/>
    <w:rsid w:val="008D48DC"/>
    <w:rsid w:val="008D49CC"/>
    <w:rsid w:val="008D4A9A"/>
    <w:rsid w:val="008D4E15"/>
    <w:rsid w:val="008D5411"/>
    <w:rsid w:val="008D5A5F"/>
    <w:rsid w:val="008D5E21"/>
    <w:rsid w:val="008D628C"/>
    <w:rsid w:val="008D6670"/>
    <w:rsid w:val="008D7054"/>
    <w:rsid w:val="008D72EB"/>
    <w:rsid w:val="008D7685"/>
    <w:rsid w:val="008D7B33"/>
    <w:rsid w:val="008D7BCC"/>
    <w:rsid w:val="008E03C0"/>
    <w:rsid w:val="008E049A"/>
    <w:rsid w:val="008E0506"/>
    <w:rsid w:val="008E0731"/>
    <w:rsid w:val="008E0A33"/>
    <w:rsid w:val="008E0BAD"/>
    <w:rsid w:val="008E0BEB"/>
    <w:rsid w:val="008E0E22"/>
    <w:rsid w:val="008E117C"/>
    <w:rsid w:val="008E1856"/>
    <w:rsid w:val="008E1908"/>
    <w:rsid w:val="008E19FF"/>
    <w:rsid w:val="008E2045"/>
    <w:rsid w:val="008E2ABC"/>
    <w:rsid w:val="008E33FB"/>
    <w:rsid w:val="008E3817"/>
    <w:rsid w:val="008E38C5"/>
    <w:rsid w:val="008E3B8C"/>
    <w:rsid w:val="008E49AB"/>
    <w:rsid w:val="008E4D76"/>
    <w:rsid w:val="008E50BE"/>
    <w:rsid w:val="008E5381"/>
    <w:rsid w:val="008E56CE"/>
    <w:rsid w:val="008E5DE1"/>
    <w:rsid w:val="008E6112"/>
    <w:rsid w:val="008E611C"/>
    <w:rsid w:val="008E63DA"/>
    <w:rsid w:val="008E6426"/>
    <w:rsid w:val="008E68AC"/>
    <w:rsid w:val="008E739C"/>
    <w:rsid w:val="008F051F"/>
    <w:rsid w:val="008F0641"/>
    <w:rsid w:val="008F0697"/>
    <w:rsid w:val="008F06D3"/>
    <w:rsid w:val="008F0B64"/>
    <w:rsid w:val="008F17D8"/>
    <w:rsid w:val="008F182D"/>
    <w:rsid w:val="008F1AAF"/>
    <w:rsid w:val="008F1C17"/>
    <w:rsid w:val="008F201D"/>
    <w:rsid w:val="008F210A"/>
    <w:rsid w:val="008F21CD"/>
    <w:rsid w:val="008F2795"/>
    <w:rsid w:val="008F2A69"/>
    <w:rsid w:val="008F2AE3"/>
    <w:rsid w:val="008F2D3B"/>
    <w:rsid w:val="008F3519"/>
    <w:rsid w:val="008F385C"/>
    <w:rsid w:val="008F3CE3"/>
    <w:rsid w:val="008F3D0C"/>
    <w:rsid w:val="008F4084"/>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8F73FE"/>
    <w:rsid w:val="008F7BE9"/>
    <w:rsid w:val="00900228"/>
    <w:rsid w:val="00900381"/>
    <w:rsid w:val="00900521"/>
    <w:rsid w:val="00900536"/>
    <w:rsid w:val="00900636"/>
    <w:rsid w:val="00900BF0"/>
    <w:rsid w:val="00900DEA"/>
    <w:rsid w:val="0090192B"/>
    <w:rsid w:val="0090196C"/>
    <w:rsid w:val="009019E5"/>
    <w:rsid w:val="00901BBD"/>
    <w:rsid w:val="00901EE5"/>
    <w:rsid w:val="009020E2"/>
    <w:rsid w:val="009021C9"/>
    <w:rsid w:val="00902370"/>
    <w:rsid w:val="0090267E"/>
    <w:rsid w:val="00902A99"/>
    <w:rsid w:val="00904A19"/>
    <w:rsid w:val="0090503A"/>
    <w:rsid w:val="00905304"/>
    <w:rsid w:val="009053F0"/>
    <w:rsid w:val="00905EDC"/>
    <w:rsid w:val="00906267"/>
    <w:rsid w:val="00906DA7"/>
    <w:rsid w:val="0090739A"/>
    <w:rsid w:val="009075F7"/>
    <w:rsid w:val="00907AB5"/>
    <w:rsid w:val="00907BBB"/>
    <w:rsid w:val="00907C0E"/>
    <w:rsid w:val="00907C9C"/>
    <w:rsid w:val="00910C94"/>
    <w:rsid w:val="00910CC8"/>
    <w:rsid w:val="00910FDC"/>
    <w:rsid w:val="009113E4"/>
    <w:rsid w:val="009118A3"/>
    <w:rsid w:val="009122A3"/>
    <w:rsid w:val="009129EF"/>
    <w:rsid w:val="00912ACF"/>
    <w:rsid w:val="00913307"/>
    <w:rsid w:val="009148D8"/>
    <w:rsid w:val="00914BD1"/>
    <w:rsid w:val="00914ED9"/>
    <w:rsid w:val="00915355"/>
    <w:rsid w:val="00915564"/>
    <w:rsid w:val="00915674"/>
    <w:rsid w:val="00915996"/>
    <w:rsid w:val="00915A50"/>
    <w:rsid w:val="00915E96"/>
    <w:rsid w:val="0091659A"/>
    <w:rsid w:val="009176D4"/>
    <w:rsid w:val="00917CA3"/>
    <w:rsid w:val="009205A1"/>
    <w:rsid w:val="0092111F"/>
    <w:rsid w:val="0092127E"/>
    <w:rsid w:val="009214E3"/>
    <w:rsid w:val="0092174D"/>
    <w:rsid w:val="00921905"/>
    <w:rsid w:val="00921A26"/>
    <w:rsid w:val="00921C8F"/>
    <w:rsid w:val="0092202F"/>
    <w:rsid w:val="0092240A"/>
    <w:rsid w:val="00922555"/>
    <w:rsid w:val="009226B0"/>
    <w:rsid w:val="009228E4"/>
    <w:rsid w:val="00922B73"/>
    <w:rsid w:val="009233E5"/>
    <w:rsid w:val="00923437"/>
    <w:rsid w:val="00923520"/>
    <w:rsid w:val="00923ADC"/>
    <w:rsid w:val="00923ED4"/>
    <w:rsid w:val="009245C6"/>
    <w:rsid w:val="0092470B"/>
    <w:rsid w:val="00924D14"/>
    <w:rsid w:val="00924D9A"/>
    <w:rsid w:val="00924E14"/>
    <w:rsid w:val="00925393"/>
    <w:rsid w:val="009253D7"/>
    <w:rsid w:val="009254A8"/>
    <w:rsid w:val="00926076"/>
    <w:rsid w:val="00926381"/>
    <w:rsid w:val="009267C1"/>
    <w:rsid w:val="0092738D"/>
    <w:rsid w:val="00927644"/>
    <w:rsid w:val="009277C8"/>
    <w:rsid w:val="009278E8"/>
    <w:rsid w:val="00927AEA"/>
    <w:rsid w:val="00927D3F"/>
    <w:rsid w:val="00927E3E"/>
    <w:rsid w:val="0093060A"/>
    <w:rsid w:val="009308F4"/>
    <w:rsid w:val="009308F6"/>
    <w:rsid w:val="00930ACE"/>
    <w:rsid w:val="00930D22"/>
    <w:rsid w:val="00931268"/>
    <w:rsid w:val="009316F8"/>
    <w:rsid w:val="00931F2A"/>
    <w:rsid w:val="00932065"/>
    <w:rsid w:val="00932C93"/>
    <w:rsid w:val="00932E1B"/>
    <w:rsid w:val="00932EBD"/>
    <w:rsid w:val="00932FD4"/>
    <w:rsid w:val="00933031"/>
    <w:rsid w:val="00933B7A"/>
    <w:rsid w:val="00933CD8"/>
    <w:rsid w:val="009343D4"/>
    <w:rsid w:val="0093488B"/>
    <w:rsid w:val="00934A59"/>
    <w:rsid w:val="00934D9F"/>
    <w:rsid w:val="00935521"/>
    <w:rsid w:val="009359A7"/>
    <w:rsid w:val="009365B6"/>
    <w:rsid w:val="00936F2A"/>
    <w:rsid w:val="00937926"/>
    <w:rsid w:val="00940024"/>
    <w:rsid w:val="00940518"/>
    <w:rsid w:val="00940681"/>
    <w:rsid w:val="00940CB0"/>
    <w:rsid w:val="00940CDC"/>
    <w:rsid w:val="0094125B"/>
    <w:rsid w:val="00941D70"/>
    <w:rsid w:val="00941DC8"/>
    <w:rsid w:val="00942157"/>
    <w:rsid w:val="0094273A"/>
    <w:rsid w:val="009427ED"/>
    <w:rsid w:val="009431D6"/>
    <w:rsid w:val="0094403C"/>
    <w:rsid w:val="00944066"/>
    <w:rsid w:val="00944C84"/>
    <w:rsid w:val="00944D69"/>
    <w:rsid w:val="00944EA6"/>
    <w:rsid w:val="00945B0B"/>
    <w:rsid w:val="00945D38"/>
    <w:rsid w:val="00946500"/>
    <w:rsid w:val="00946E9B"/>
    <w:rsid w:val="00947D3E"/>
    <w:rsid w:val="00950078"/>
    <w:rsid w:val="00950946"/>
    <w:rsid w:val="00950BF8"/>
    <w:rsid w:val="00950BFC"/>
    <w:rsid w:val="00950D03"/>
    <w:rsid w:val="00951550"/>
    <w:rsid w:val="00951D02"/>
    <w:rsid w:val="00951D3B"/>
    <w:rsid w:val="00951E3F"/>
    <w:rsid w:val="00952E14"/>
    <w:rsid w:val="00953EBD"/>
    <w:rsid w:val="00954435"/>
    <w:rsid w:val="0095457F"/>
    <w:rsid w:val="00954D6D"/>
    <w:rsid w:val="0095502A"/>
    <w:rsid w:val="009554B2"/>
    <w:rsid w:val="0095584E"/>
    <w:rsid w:val="0095590F"/>
    <w:rsid w:val="009559BA"/>
    <w:rsid w:val="00955B0A"/>
    <w:rsid w:val="00955B12"/>
    <w:rsid w:val="00955BD5"/>
    <w:rsid w:val="00956101"/>
    <w:rsid w:val="00956BD1"/>
    <w:rsid w:val="00956D40"/>
    <w:rsid w:val="00956E3D"/>
    <w:rsid w:val="009575BA"/>
    <w:rsid w:val="009579FE"/>
    <w:rsid w:val="00961556"/>
    <w:rsid w:val="00962054"/>
    <w:rsid w:val="00962401"/>
    <w:rsid w:val="0096277C"/>
    <w:rsid w:val="00962B4B"/>
    <w:rsid w:val="00963D11"/>
    <w:rsid w:val="00964422"/>
    <w:rsid w:val="00964790"/>
    <w:rsid w:val="00964EE3"/>
    <w:rsid w:val="009651CB"/>
    <w:rsid w:val="009653D3"/>
    <w:rsid w:val="0096558C"/>
    <w:rsid w:val="00965867"/>
    <w:rsid w:val="00965FE1"/>
    <w:rsid w:val="00966096"/>
    <w:rsid w:val="0096636A"/>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09F"/>
    <w:rsid w:val="009725EB"/>
    <w:rsid w:val="00972A6F"/>
    <w:rsid w:val="00972D8C"/>
    <w:rsid w:val="009731A1"/>
    <w:rsid w:val="009733E3"/>
    <w:rsid w:val="00973DFB"/>
    <w:rsid w:val="00973FE5"/>
    <w:rsid w:val="0097450D"/>
    <w:rsid w:val="00974CD1"/>
    <w:rsid w:val="00975069"/>
    <w:rsid w:val="00975376"/>
    <w:rsid w:val="009753EB"/>
    <w:rsid w:val="00975452"/>
    <w:rsid w:val="0097569D"/>
    <w:rsid w:val="0097636F"/>
    <w:rsid w:val="00976AD9"/>
    <w:rsid w:val="00977A89"/>
    <w:rsid w:val="009804CD"/>
    <w:rsid w:val="00980A5A"/>
    <w:rsid w:val="00980D66"/>
    <w:rsid w:val="0098123E"/>
    <w:rsid w:val="0098139B"/>
    <w:rsid w:val="0098154E"/>
    <w:rsid w:val="0098199E"/>
    <w:rsid w:val="00981B16"/>
    <w:rsid w:val="00981BC2"/>
    <w:rsid w:val="0098309B"/>
    <w:rsid w:val="009837D3"/>
    <w:rsid w:val="00983CDE"/>
    <w:rsid w:val="009845BD"/>
    <w:rsid w:val="009848B1"/>
    <w:rsid w:val="009849B5"/>
    <w:rsid w:val="00985096"/>
    <w:rsid w:val="009859C9"/>
    <w:rsid w:val="00985BE4"/>
    <w:rsid w:val="009862EC"/>
    <w:rsid w:val="0098677F"/>
    <w:rsid w:val="00986B13"/>
    <w:rsid w:val="00986BAA"/>
    <w:rsid w:val="0098769C"/>
    <w:rsid w:val="009876E9"/>
    <w:rsid w:val="009878A8"/>
    <w:rsid w:val="00987B04"/>
    <w:rsid w:val="00987CD8"/>
    <w:rsid w:val="0099002E"/>
    <w:rsid w:val="0099038F"/>
    <w:rsid w:val="0099090F"/>
    <w:rsid w:val="0099115B"/>
    <w:rsid w:val="0099132E"/>
    <w:rsid w:val="00991992"/>
    <w:rsid w:val="009922F8"/>
    <w:rsid w:val="00992858"/>
    <w:rsid w:val="00992869"/>
    <w:rsid w:val="00992E3E"/>
    <w:rsid w:val="009941EB"/>
    <w:rsid w:val="0099439B"/>
    <w:rsid w:val="009957C2"/>
    <w:rsid w:val="00995D39"/>
    <w:rsid w:val="00995DF4"/>
    <w:rsid w:val="0099603F"/>
    <w:rsid w:val="0099662C"/>
    <w:rsid w:val="00996CD7"/>
    <w:rsid w:val="00997CB8"/>
    <w:rsid w:val="009A082C"/>
    <w:rsid w:val="009A0950"/>
    <w:rsid w:val="009A0D00"/>
    <w:rsid w:val="009A1361"/>
    <w:rsid w:val="009A1394"/>
    <w:rsid w:val="009A1647"/>
    <w:rsid w:val="009A1741"/>
    <w:rsid w:val="009A1B5E"/>
    <w:rsid w:val="009A2072"/>
    <w:rsid w:val="009A2233"/>
    <w:rsid w:val="009A2590"/>
    <w:rsid w:val="009A2A92"/>
    <w:rsid w:val="009A2AC6"/>
    <w:rsid w:val="009A2AF7"/>
    <w:rsid w:val="009A2E51"/>
    <w:rsid w:val="009A3387"/>
    <w:rsid w:val="009A3431"/>
    <w:rsid w:val="009A3C63"/>
    <w:rsid w:val="009A4079"/>
    <w:rsid w:val="009A479D"/>
    <w:rsid w:val="009A55CC"/>
    <w:rsid w:val="009A6136"/>
    <w:rsid w:val="009A618D"/>
    <w:rsid w:val="009A634E"/>
    <w:rsid w:val="009A6603"/>
    <w:rsid w:val="009A6A75"/>
    <w:rsid w:val="009A7004"/>
    <w:rsid w:val="009A7530"/>
    <w:rsid w:val="009B01B6"/>
    <w:rsid w:val="009B060B"/>
    <w:rsid w:val="009B084F"/>
    <w:rsid w:val="009B0F58"/>
    <w:rsid w:val="009B155B"/>
    <w:rsid w:val="009B1960"/>
    <w:rsid w:val="009B1989"/>
    <w:rsid w:val="009B274F"/>
    <w:rsid w:val="009B35F3"/>
    <w:rsid w:val="009B3C11"/>
    <w:rsid w:val="009B4014"/>
    <w:rsid w:val="009B401C"/>
    <w:rsid w:val="009B4292"/>
    <w:rsid w:val="009B432E"/>
    <w:rsid w:val="009B46F0"/>
    <w:rsid w:val="009B4D03"/>
    <w:rsid w:val="009B4FAC"/>
    <w:rsid w:val="009B525C"/>
    <w:rsid w:val="009B55F0"/>
    <w:rsid w:val="009B57CD"/>
    <w:rsid w:val="009B5C28"/>
    <w:rsid w:val="009B5D7B"/>
    <w:rsid w:val="009B68BD"/>
    <w:rsid w:val="009B6A66"/>
    <w:rsid w:val="009B6E6E"/>
    <w:rsid w:val="009B7CB1"/>
    <w:rsid w:val="009C005F"/>
    <w:rsid w:val="009C0285"/>
    <w:rsid w:val="009C18BE"/>
    <w:rsid w:val="009C299B"/>
    <w:rsid w:val="009C2BCC"/>
    <w:rsid w:val="009C2E59"/>
    <w:rsid w:val="009C33D6"/>
    <w:rsid w:val="009C342A"/>
    <w:rsid w:val="009C3446"/>
    <w:rsid w:val="009C3593"/>
    <w:rsid w:val="009C3D65"/>
    <w:rsid w:val="009C42AD"/>
    <w:rsid w:val="009C4ED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4D5B"/>
    <w:rsid w:val="009D5D3F"/>
    <w:rsid w:val="009D5FE3"/>
    <w:rsid w:val="009D5FE7"/>
    <w:rsid w:val="009D69B5"/>
    <w:rsid w:val="009D69BD"/>
    <w:rsid w:val="009D70F5"/>
    <w:rsid w:val="009D784F"/>
    <w:rsid w:val="009E0426"/>
    <w:rsid w:val="009E07E4"/>
    <w:rsid w:val="009E0987"/>
    <w:rsid w:val="009E11BB"/>
    <w:rsid w:val="009E1648"/>
    <w:rsid w:val="009E1B77"/>
    <w:rsid w:val="009E1E71"/>
    <w:rsid w:val="009E270D"/>
    <w:rsid w:val="009E2D9D"/>
    <w:rsid w:val="009E2F47"/>
    <w:rsid w:val="009E2FA4"/>
    <w:rsid w:val="009E38EC"/>
    <w:rsid w:val="009E39E6"/>
    <w:rsid w:val="009E3F67"/>
    <w:rsid w:val="009E42D6"/>
    <w:rsid w:val="009E4CA7"/>
    <w:rsid w:val="009E4CBC"/>
    <w:rsid w:val="009E4CC4"/>
    <w:rsid w:val="009E4D9D"/>
    <w:rsid w:val="009E51FF"/>
    <w:rsid w:val="009E5754"/>
    <w:rsid w:val="009E5ABB"/>
    <w:rsid w:val="009E658C"/>
    <w:rsid w:val="009E678F"/>
    <w:rsid w:val="009E692B"/>
    <w:rsid w:val="009E6E66"/>
    <w:rsid w:val="009E6F2B"/>
    <w:rsid w:val="009E70BC"/>
    <w:rsid w:val="009E7AD5"/>
    <w:rsid w:val="009E7BC7"/>
    <w:rsid w:val="009E7D84"/>
    <w:rsid w:val="009F0513"/>
    <w:rsid w:val="009F06E6"/>
    <w:rsid w:val="009F095F"/>
    <w:rsid w:val="009F097E"/>
    <w:rsid w:val="009F1DCD"/>
    <w:rsid w:val="009F1DF0"/>
    <w:rsid w:val="009F29A4"/>
    <w:rsid w:val="009F2C42"/>
    <w:rsid w:val="009F347B"/>
    <w:rsid w:val="009F3602"/>
    <w:rsid w:val="009F3AA0"/>
    <w:rsid w:val="009F3ABB"/>
    <w:rsid w:val="009F3BAC"/>
    <w:rsid w:val="009F3F25"/>
    <w:rsid w:val="009F435C"/>
    <w:rsid w:val="009F4940"/>
    <w:rsid w:val="009F494E"/>
    <w:rsid w:val="009F4BD1"/>
    <w:rsid w:val="009F4D6C"/>
    <w:rsid w:val="009F4D86"/>
    <w:rsid w:val="009F5006"/>
    <w:rsid w:val="009F5484"/>
    <w:rsid w:val="009F5504"/>
    <w:rsid w:val="009F5E6D"/>
    <w:rsid w:val="009F67DF"/>
    <w:rsid w:val="009F7A5A"/>
    <w:rsid w:val="00A005FD"/>
    <w:rsid w:val="00A00CC1"/>
    <w:rsid w:val="00A00CE6"/>
    <w:rsid w:val="00A01120"/>
    <w:rsid w:val="00A014B4"/>
    <w:rsid w:val="00A017DB"/>
    <w:rsid w:val="00A018BA"/>
    <w:rsid w:val="00A0248C"/>
    <w:rsid w:val="00A024B3"/>
    <w:rsid w:val="00A026EE"/>
    <w:rsid w:val="00A02758"/>
    <w:rsid w:val="00A04302"/>
    <w:rsid w:val="00A04FE1"/>
    <w:rsid w:val="00A051C9"/>
    <w:rsid w:val="00A053CD"/>
    <w:rsid w:val="00A0569C"/>
    <w:rsid w:val="00A060F9"/>
    <w:rsid w:val="00A066B7"/>
    <w:rsid w:val="00A075F3"/>
    <w:rsid w:val="00A07675"/>
    <w:rsid w:val="00A079FF"/>
    <w:rsid w:val="00A07C42"/>
    <w:rsid w:val="00A07D28"/>
    <w:rsid w:val="00A07E88"/>
    <w:rsid w:val="00A10293"/>
    <w:rsid w:val="00A1083A"/>
    <w:rsid w:val="00A10A44"/>
    <w:rsid w:val="00A111BA"/>
    <w:rsid w:val="00A112E2"/>
    <w:rsid w:val="00A1130F"/>
    <w:rsid w:val="00A11D18"/>
    <w:rsid w:val="00A12CC9"/>
    <w:rsid w:val="00A12DB0"/>
    <w:rsid w:val="00A14088"/>
    <w:rsid w:val="00A14885"/>
    <w:rsid w:val="00A14CF3"/>
    <w:rsid w:val="00A14E6E"/>
    <w:rsid w:val="00A1537E"/>
    <w:rsid w:val="00A16121"/>
    <w:rsid w:val="00A16E38"/>
    <w:rsid w:val="00A179D0"/>
    <w:rsid w:val="00A17DD7"/>
    <w:rsid w:val="00A17F5E"/>
    <w:rsid w:val="00A202F7"/>
    <w:rsid w:val="00A20E1B"/>
    <w:rsid w:val="00A21184"/>
    <w:rsid w:val="00A21CD0"/>
    <w:rsid w:val="00A21DBD"/>
    <w:rsid w:val="00A22118"/>
    <w:rsid w:val="00A23D3D"/>
    <w:rsid w:val="00A24293"/>
    <w:rsid w:val="00A247CB"/>
    <w:rsid w:val="00A24822"/>
    <w:rsid w:val="00A25007"/>
    <w:rsid w:val="00A25778"/>
    <w:rsid w:val="00A25C96"/>
    <w:rsid w:val="00A25CFF"/>
    <w:rsid w:val="00A25E84"/>
    <w:rsid w:val="00A26467"/>
    <w:rsid w:val="00A26643"/>
    <w:rsid w:val="00A2675B"/>
    <w:rsid w:val="00A26D1D"/>
    <w:rsid w:val="00A2712C"/>
    <w:rsid w:val="00A27144"/>
    <w:rsid w:val="00A276A9"/>
    <w:rsid w:val="00A2780A"/>
    <w:rsid w:val="00A27816"/>
    <w:rsid w:val="00A27D98"/>
    <w:rsid w:val="00A3055E"/>
    <w:rsid w:val="00A30E4B"/>
    <w:rsid w:val="00A313B6"/>
    <w:rsid w:val="00A3209C"/>
    <w:rsid w:val="00A3238D"/>
    <w:rsid w:val="00A323B2"/>
    <w:rsid w:val="00A32566"/>
    <w:rsid w:val="00A32745"/>
    <w:rsid w:val="00A3294B"/>
    <w:rsid w:val="00A32C63"/>
    <w:rsid w:val="00A33782"/>
    <w:rsid w:val="00A33AFB"/>
    <w:rsid w:val="00A34067"/>
    <w:rsid w:val="00A34717"/>
    <w:rsid w:val="00A35549"/>
    <w:rsid w:val="00A35A07"/>
    <w:rsid w:val="00A35DD0"/>
    <w:rsid w:val="00A36CFE"/>
    <w:rsid w:val="00A371DD"/>
    <w:rsid w:val="00A3739C"/>
    <w:rsid w:val="00A37469"/>
    <w:rsid w:val="00A378D7"/>
    <w:rsid w:val="00A378E3"/>
    <w:rsid w:val="00A37913"/>
    <w:rsid w:val="00A37D5F"/>
    <w:rsid w:val="00A37D91"/>
    <w:rsid w:val="00A37E8A"/>
    <w:rsid w:val="00A37F05"/>
    <w:rsid w:val="00A4054C"/>
    <w:rsid w:val="00A40841"/>
    <w:rsid w:val="00A41438"/>
    <w:rsid w:val="00A41484"/>
    <w:rsid w:val="00A42FA2"/>
    <w:rsid w:val="00A43BE4"/>
    <w:rsid w:val="00A448B3"/>
    <w:rsid w:val="00A44EAE"/>
    <w:rsid w:val="00A4519A"/>
    <w:rsid w:val="00A4541F"/>
    <w:rsid w:val="00A455C1"/>
    <w:rsid w:val="00A45CD3"/>
    <w:rsid w:val="00A45F82"/>
    <w:rsid w:val="00A46D1C"/>
    <w:rsid w:val="00A479A5"/>
    <w:rsid w:val="00A47B03"/>
    <w:rsid w:val="00A50C41"/>
    <w:rsid w:val="00A50EDB"/>
    <w:rsid w:val="00A50F15"/>
    <w:rsid w:val="00A50F64"/>
    <w:rsid w:val="00A51347"/>
    <w:rsid w:val="00A5138F"/>
    <w:rsid w:val="00A518D1"/>
    <w:rsid w:val="00A5198C"/>
    <w:rsid w:val="00A52B6C"/>
    <w:rsid w:val="00A53839"/>
    <w:rsid w:val="00A542EF"/>
    <w:rsid w:val="00A547ED"/>
    <w:rsid w:val="00A54C31"/>
    <w:rsid w:val="00A54D7C"/>
    <w:rsid w:val="00A54ED5"/>
    <w:rsid w:val="00A55012"/>
    <w:rsid w:val="00A55BDF"/>
    <w:rsid w:val="00A55C84"/>
    <w:rsid w:val="00A569B4"/>
    <w:rsid w:val="00A569B9"/>
    <w:rsid w:val="00A56C30"/>
    <w:rsid w:val="00A56E16"/>
    <w:rsid w:val="00A570BE"/>
    <w:rsid w:val="00A5720C"/>
    <w:rsid w:val="00A577C0"/>
    <w:rsid w:val="00A57872"/>
    <w:rsid w:val="00A601A8"/>
    <w:rsid w:val="00A60A10"/>
    <w:rsid w:val="00A61355"/>
    <w:rsid w:val="00A616A3"/>
    <w:rsid w:val="00A61930"/>
    <w:rsid w:val="00A621CB"/>
    <w:rsid w:val="00A62237"/>
    <w:rsid w:val="00A62399"/>
    <w:rsid w:val="00A62658"/>
    <w:rsid w:val="00A6282C"/>
    <w:rsid w:val="00A62BAC"/>
    <w:rsid w:val="00A62C93"/>
    <w:rsid w:val="00A62D42"/>
    <w:rsid w:val="00A62D73"/>
    <w:rsid w:val="00A63EDF"/>
    <w:rsid w:val="00A644F8"/>
    <w:rsid w:val="00A6471F"/>
    <w:rsid w:val="00A6483F"/>
    <w:rsid w:val="00A65B17"/>
    <w:rsid w:val="00A65C4A"/>
    <w:rsid w:val="00A65D4A"/>
    <w:rsid w:val="00A66098"/>
    <w:rsid w:val="00A66486"/>
    <w:rsid w:val="00A6662B"/>
    <w:rsid w:val="00A66655"/>
    <w:rsid w:val="00A668D9"/>
    <w:rsid w:val="00A669E3"/>
    <w:rsid w:val="00A67BB3"/>
    <w:rsid w:val="00A67BBA"/>
    <w:rsid w:val="00A705A6"/>
    <w:rsid w:val="00A7066A"/>
    <w:rsid w:val="00A70917"/>
    <w:rsid w:val="00A70B7B"/>
    <w:rsid w:val="00A70D0E"/>
    <w:rsid w:val="00A70EB1"/>
    <w:rsid w:val="00A7118A"/>
    <w:rsid w:val="00A717E6"/>
    <w:rsid w:val="00A71D57"/>
    <w:rsid w:val="00A71EF5"/>
    <w:rsid w:val="00A72652"/>
    <w:rsid w:val="00A72FA4"/>
    <w:rsid w:val="00A744EE"/>
    <w:rsid w:val="00A74E6C"/>
    <w:rsid w:val="00A7576F"/>
    <w:rsid w:val="00A75D20"/>
    <w:rsid w:val="00A7686A"/>
    <w:rsid w:val="00A77C76"/>
    <w:rsid w:val="00A81222"/>
    <w:rsid w:val="00A81531"/>
    <w:rsid w:val="00A81622"/>
    <w:rsid w:val="00A81763"/>
    <w:rsid w:val="00A817C9"/>
    <w:rsid w:val="00A81B63"/>
    <w:rsid w:val="00A81BE2"/>
    <w:rsid w:val="00A82366"/>
    <w:rsid w:val="00A82825"/>
    <w:rsid w:val="00A82829"/>
    <w:rsid w:val="00A834A2"/>
    <w:rsid w:val="00A837E0"/>
    <w:rsid w:val="00A83877"/>
    <w:rsid w:val="00A84245"/>
    <w:rsid w:val="00A8532B"/>
    <w:rsid w:val="00A857D4"/>
    <w:rsid w:val="00A8588E"/>
    <w:rsid w:val="00A85A55"/>
    <w:rsid w:val="00A85C9C"/>
    <w:rsid w:val="00A86797"/>
    <w:rsid w:val="00A86C62"/>
    <w:rsid w:val="00A8705F"/>
    <w:rsid w:val="00A87ABB"/>
    <w:rsid w:val="00A87B04"/>
    <w:rsid w:val="00A87FED"/>
    <w:rsid w:val="00A901C3"/>
    <w:rsid w:val="00A90222"/>
    <w:rsid w:val="00A90D79"/>
    <w:rsid w:val="00A9120B"/>
    <w:rsid w:val="00A91221"/>
    <w:rsid w:val="00A91363"/>
    <w:rsid w:val="00A9138F"/>
    <w:rsid w:val="00A914D8"/>
    <w:rsid w:val="00A9159F"/>
    <w:rsid w:val="00A91B09"/>
    <w:rsid w:val="00A92085"/>
    <w:rsid w:val="00A920F9"/>
    <w:rsid w:val="00A92510"/>
    <w:rsid w:val="00A92CCE"/>
    <w:rsid w:val="00A93246"/>
    <w:rsid w:val="00A935E3"/>
    <w:rsid w:val="00A93786"/>
    <w:rsid w:val="00A9495C"/>
    <w:rsid w:val="00A94B18"/>
    <w:rsid w:val="00A94F16"/>
    <w:rsid w:val="00A94FBF"/>
    <w:rsid w:val="00A95020"/>
    <w:rsid w:val="00A95234"/>
    <w:rsid w:val="00A97AAA"/>
    <w:rsid w:val="00A97EAC"/>
    <w:rsid w:val="00AA0229"/>
    <w:rsid w:val="00AA033B"/>
    <w:rsid w:val="00AA0795"/>
    <w:rsid w:val="00AA07F0"/>
    <w:rsid w:val="00AA0E98"/>
    <w:rsid w:val="00AA188C"/>
    <w:rsid w:val="00AA1DB1"/>
    <w:rsid w:val="00AA1DC1"/>
    <w:rsid w:val="00AA1E6D"/>
    <w:rsid w:val="00AA2EDF"/>
    <w:rsid w:val="00AA3A85"/>
    <w:rsid w:val="00AA3DFD"/>
    <w:rsid w:val="00AA42BC"/>
    <w:rsid w:val="00AA4616"/>
    <w:rsid w:val="00AA4EB0"/>
    <w:rsid w:val="00AA511A"/>
    <w:rsid w:val="00AA587C"/>
    <w:rsid w:val="00AA5987"/>
    <w:rsid w:val="00AA59D2"/>
    <w:rsid w:val="00AA5F48"/>
    <w:rsid w:val="00AA5FB8"/>
    <w:rsid w:val="00AA63C4"/>
    <w:rsid w:val="00AA6D9A"/>
    <w:rsid w:val="00AA7CDA"/>
    <w:rsid w:val="00AA7F81"/>
    <w:rsid w:val="00AB08B3"/>
    <w:rsid w:val="00AB0ADE"/>
    <w:rsid w:val="00AB1B61"/>
    <w:rsid w:val="00AB1D52"/>
    <w:rsid w:val="00AB2074"/>
    <w:rsid w:val="00AB2210"/>
    <w:rsid w:val="00AB26C5"/>
    <w:rsid w:val="00AB2D2F"/>
    <w:rsid w:val="00AB2D9F"/>
    <w:rsid w:val="00AB377E"/>
    <w:rsid w:val="00AB3AB1"/>
    <w:rsid w:val="00AB49E5"/>
    <w:rsid w:val="00AB4A3B"/>
    <w:rsid w:val="00AB4AD6"/>
    <w:rsid w:val="00AB4E3E"/>
    <w:rsid w:val="00AB4E74"/>
    <w:rsid w:val="00AB501E"/>
    <w:rsid w:val="00AB5796"/>
    <w:rsid w:val="00AB580B"/>
    <w:rsid w:val="00AB5DAA"/>
    <w:rsid w:val="00AB5EA6"/>
    <w:rsid w:val="00AB61E0"/>
    <w:rsid w:val="00AB69B6"/>
    <w:rsid w:val="00AB7258"/>
    <w:rsid w:val="00AB74D0"/>
    <w:rsid w:val="00AB765A"/>
    <w:rsid w:val="00AB7C49"/>
    <w:rsid w:val="00AC0FD4"/>
    <w:rsid w:val="00AC138B"/>
    <w:rsid w:val="00AC1423"/>
    <w:rsid w:val="00AC1814"/>
    <w:rsid w:val="00AC21CF"/>
    <w:rsid w:val="00AC249B"/>
    <w:rsid w:val="00AC2AF4"/>
    <w:rsid w:val="00AC2F94"/>
    <w:rsid w:val="00AC3012"/>
    <w:rsid w:val="00AC3229"/>
    <w:rsid w:val="00AC32B3"/>
    <w:rsid w:val="00AC3379"/>
    <w:rsid w:val="00AC3475"/>
    <w:rsid w:val="00AC39B3"/>
    <w:rsid w:val="00AC3F30"/>
    <w:rsid w:val="00AC4465"/>
    <w:rsid w:val="00AC4C4C"/>
    <w:rsid w:val="00AC4D01"/>
    <w:rsid w:val="00AC4E7F"/>
    <w:rsid w:val="00AC5258"/>
    <w:rsid w:val="00AC5326"/>
    <w:rsid w:val="00AC5E58"/>
    <w:rsid w:val="00AC5EB4"/>
    <w:rsid w:val="00AC6E34"/>
    <w:rsid w:val="00AC6EB6"/>
    <w:rsid w:val="00AC71F9"/>
    <w:rsid w:val="00AC7562"/>
    <w:rsid w:val="00AC7DD6"/>
    <w:rsid w:val="00AD0640"/>
    <w:rsid w:val="00AD099D"/>
    <w:rsid w:val="00AD10E9"/>
    <w:rsid w:val="00AD12BD"/>
    <w:rsid w:val="00AD1D13"/>
    <w:rsid w:val="00AD2643"/>
    <w:rsid w:val="00AD27A6"/>
    <w:rsid w:val="00AD3370"/>
    <w:rsid w:val="00AD348C"/>
    <w:rsid w:val="00AD39AF"/>
    <w:rsid w:val="00AD3F61"/>
    <w:rsid w:val="00AD4567"/>
    <w:rsid w:val="00AD470F"/>
    <w:rsid w:val="00AD4EE7"/>
    <w:rsid w:val="00AD5424"/>
    <w:rsid w:val="00AD6367"/>
    <w:rsid w:val="00AD691D"/>
    <w:rsid w:val="00AD6FA0"/>
    <w:rsid w:val="00AD7C7E"/>
    <w:rsid w:val="00AE077E"/>
    <w:rsid w:val="00AE0821"/>
    <w:rsid w:val="00AE08D8"/>
    <w:rsid w:val="00AE0F4A"/>
    <w:rsid w:val="00AE1056"/>
    <w:rsid w:val="00AE115C"/>
    <w:rsid w:val="00AE1A0C"/>
    <w:rsid w:val="00AE22E0"/>
    <w:rsid w:val="00AE236F"/>
    <w:rsid w:val="00AE2518"/>
    <w:rsid w:val="00AE25A3"/>
    <w:rsid w:val="00AE2A8E"/>
    <w:rsid w:val="00AE2CB3"/>
    <w:rsid w:val="00AE2FEC"/>
    <w:rsid w:val="00AE3831"/>
    <w:rsid w:val="00AE3B21"/>
    <w:rsid w:val="00AE4A55"/>
    <w:rsid w:val="00AE5216"/>
    <w:rsid w:val="00AE5233"/>
    <w:rsid w:val="00AE56F9"/>
    <w:rsid w:val="00AE577D"/>
    <w:rsid w:val="00AE5EC3"/>
    <w:rsid w:val="00AE6009"/>
    <w:rsid w:val="00AE6A76"/>
    <w:rsid w:val="00AE6BC3"/>
    <w:rsid w:val="00AE71EA"/>
    <w:rsid w:val="00AF0018"/>
    <w:rsid w:val="00AF119A"/>
    <w:rsid w:val="00AF152A"/>
    <w:rsid w:val="00AF18C7"/>
    <w:rsid w:val="00AF19C3"/>
    <w:rsid w:val="00AF1A3D"/>
    <w:rsid w:val="00AF2C2C"/>
    <w:rsid w:val="00AF2D09"/>
    <w:rsid w:val="00AF32EB"/>
    <w:rsid w:val="00AF33AF"/>
    <w:rsid w:val="00AF3637"/>
    <w:rsid w:val="00AF365A"/>
    <w:rsid w:val="00AF3CAD"/>
    <w:rsid w:val="00AF44E2"/>
    <w:rsid w:val="00AF4B55"/>
    <w:rsid w:val="00AF5087"/>
    <w:rsid w:val="00AF674F"/>
    <w:rsid w:val="00AF736D"/>
    <w:rsid w:val="00AF7CB9"/>
    <w:rsid w:val="00AF7EBC"/>
    <w:rsid w:val="00B001B9"/>
    <w:rsid w:val="00B0048F"/>
    <w:rsid w:val="00B005F2"/>
    <w:rsid w:val="00B00922"/>
    <w:rsid w:val="00B019D7"/>
    <w:rsid w:val="00B02289"/>
    <w:rsid w:val="00B029C1"/>
    <w:rsid w:val="00B02AC1"/>
    <w:rsid w:val="00B03334"/>
    <w:rsid w:val="00B033F7"/>
    <w:rsid w:val="00B04201"/>
    <w:rsid w:val="00B050BF"/>
    <w:rsid w:val="00B052EA"/>
    <w:rsid w:val="00B0616E"/>
    <w:rsid w:val="00B06EC3"/>
    <w:rsid w:val="00B07339"/>
    <w:rsid w:val="00B0743B"/>
    <w:rsid w:val="00B07919"/>
    <w:rsid w:val="00B07CCF"/>
    <w:rsid w:val="00B1072C"/>
    <w:rsid w:val="00B1108C"/>
    <w:rsid w:val="00B112AA"/>
    <w:rsid w:val="00B1174B"/>
    <w:rsid w:val="00B11881"/>
    <w:rsid w:val="00B11ADD"/>
    <w:rsid w:val="00B11B4A"/>
    <w:rsid w:val="00B11EB0"/>
    <w:rsid w:val="00B12278"/>
    <w:rsid w:val="00B129A8"/>
    <w:rsid w:val="00B130FA"/>
    <w:rsid w:val="00B139E8"/>
    <w:rsid w:val="00B13CF9"/>
    <w:rsid w:val="00B13DD2"/>
    <w:rsid w:val="00B14A8C"/>
    <w:rsid w:val="00B16FF6"/>
    <w:rsid w:val="00B171C1"/>
    <w:rsid w:val="00B1736B"/>
    <w:rsid w:val="00B17DD0"/>
    <w:rsid w:val="00B2017F"/>
    <w:rsid w:val="00B203AB"/>
    <w:rsid w:val="00B20903"/>
    <w:rsid w:val="00B20A08"/>
    <w:rsid w:val="00B20CE7"/>
    <w:rsid w:val="00B21231"/>
    <w:rsid w:val="00B213B1"/>
    <w:rsid w:val="00B21996"/>
    <w:rsid w:val="00B22383"/>
    <w:rsid w:val="00B2307E"/>
    <w:rsid w:val="00B23227"/>
    <w:rsid w:val="00B238A8"/>
    <w:rsid w:val="00B24074"/>
    <w:rsid w:val="00B241E9"/>
    <w:rsid w:val="00B2498D"/>
    <w:rsid w:val="00B25160"/>
    <w:rsid w:val="00B25AC1"/>
    <w:rsid w:val="00B25EFB"/>
    <w:rsid w:val="00B25F38"/>
    <w:rsid w:val="00B267BB"/>
    <w:rsid w:val="00B26980"/>
    <w:rsid w:val="00B276A1"/>
    <w:rsid w:val="00B3004F"/>
    <w:rsid w:val="00B30819"/>
    <w:rsid w:val="00B3088C"/>
    <w:rsid w:val="00B30DFA"/>
    <w:rsid w:val="00B30E02"/>
    <w:rsid w:val="00B314A4"/>
    <w:rsid w:val="00B31525"/>
    <w:rsid w:val="00B32DC2"/>
    <w:rsid w:val="00B33208"/>
    <w:rsid w:val="00B33A8B"/>
    <w:rsid w:val="00B347B9"/>
    <w:rsid w:val="00B34D28"/>
    <w:rsid w:val="00B351D7"/>
    <w:rsid w:val="00B353C0"/>
    <w:rsid w:val="00B35426"/>
    <w:rsid w:val="00B35BEF"/>
    <w:rsid w:val="00B362CC"/>
    <w:rsid w:val="00B36B63"/>
    <w:rsid w:val="00B36EFC"/>
    <w:rsid w:val="00B377A8"/>
    <w:rsid w:val="00B40289"/>
    <w:rsid w:val="00B40901"/>
    <w:rsid w:val="00B40A69"/>
    <w:rsid w:val="00B40B17"/>
    <w:rsid w:val="00B40B67"/>
    <w:rsid w:val="00B40FE5"/>
    <w:rsid w:val="00B41E2C"/>
    <w:rsid w:val="00B41F57"/>
    <w:rsid w:val="00B422D1"/>
    <w:rsid w:val="00B4360D"/>
    <w:rsid w:val="00B43CA0"/>
    <w:rsid w:val="00B44CDD"/>
    <w:rsid w:val="00B44E35"/>
    <w:rsid w:val="00B44F07"/>
    <w:rsid w:val="00B458AB"/>
    <w:rsid w:val="00B461E7"/>
    <w:rsid w:val="00B46456"/>
    <w:rsid w:val="00B468E2"/>
    <w:rsid w:val="00B476C5"/>
    <w:rsid w:val="00B500EB"/>
    <w:rsid w:val="00B503B7"/>
    <w:rsid w:val="00B50E38"/>
    <w:rsid w:val="00B51B1E"/>
    <w:rsid w:val="00B51CD3"/>
    <w:rsid w:val="00B52A33"/>
    <w:rsid w:val="00B53960"/>
    <w:rsid w:val="00B54024"/>
    <w:rsid w:val="00B542E8"/>
    <w:rsid w:val="00B544BE"/>
    <w:rsid w:val="00B54625"/>
    <w:rsid w:val="00B5519F"/>
    <w:rsid w:val="00B55DA8"/>
    <w:rsid w:val="00B55E0F"/>
    <w:rsid w:val="00B560C6"/>
    <w:rsid w:val="00B564FA"/>
    <w:rsid w:val="00B56EA9"/>
    <w:rsid w:val="00B57788"/>
    <w:rsid w:val="00B600F5"/>
    <w:rsid w:val="00B60279"/>
    <w:rsid w:val="00B6079A"/>
    <w:rsid w:val="00B60B7C"/>
    <w:rsid w:val="00B60F78"/>
    <w:rsid w:val="00B6181B"/>
    <w:rsid w:val="00B620EE"/>
    <w:rsid w:val="00B621E8"/>
    <w:rsid w:val="00B632D9"/>
    <w:rsid w:val="00B63506"/>
    <w:rsid w:val="00B6358C"/>
    <w:rsid w:val="00B63E66"/>
    <w:rsid w:val="00B63F1E"/>
    <w:rsid w:val="00B645D1"/>
    <w:rsid w:val="00B650AA"/>
    <w:rsid w:val="00B65203"/>
    <w:rsid w:val="00B6571B"/>
    <w:rsid w:val="00B65D17"/>
    <w:rsid w:val="00B65EAE"/>
    <w:rsid w:val="00B66808"/>
    <w:rsid w:val="00B70A84"/>
    <w:rsid w:val="00B70F54"/>
    <w:rsid w:val="00B711A3"/>
    <w:rsid w:val="00B7148C"/>
    <w:rsid w:val="00B71898"/>
    <w:rsid w:val="00B71D66"/>
    <w:rsid w:val="00B7262F"/>
    <w:rsid w:val="00B7264A"/>
    <w:rsid w:val="00B7335B"/>
    <w:rsid w:val="00B73415"/>
    <w:rsid w:val="00B73728"/>
    <w:rsid w:val="00B73733"/>
    <w:rsid w:val="00B73BF6"/>
    <w:rsid w:val="00B744AC"/>
    <w:rsid w:val="00B75136"/>
    <w:rsid w:val="00B7527A"/>
    <w:rsid w:val="00B75315"/>
    <w:rsid w:val="00B75786"/>
    <w:rsid w:val="00B758FC"/>
    <w:rsid w:val="00B75BD3"/>
    <w:rsid w:val="00B7639A"/>
    <w:rsid w:val="00B76636"/>
    <w:rsid w:val="00B76FC2"/>
    <w:rsid w:val="00B77302"/>
    <w:rsid w:val="00B804C5"/>
    <w:rsid w:val="00B80558"/>
    <w:rsid w:val="00B80828"/>
    <w:rsid w:val="00B80E2A"/>
    <w:rsid w:val="00B813A3"/>
    <w:rsid w:val="00B81C1A"/>
    <w:rsid w:val="00B81F16"/>
    <w:rsid w:val="00B82598"/>
    <w:rsid w:val="00B8357C"/>
    <w:rsid w:val="00B83D04"/>
    <w:rsid w:val="00B83EBA"/>
    <w:rsid w:val="00B843A7"/>
    <w:rsid w:val="00B848A3"/>
    <w:rsid w:val="00B84BF5"/>
    <w:rsid w:val="00B84F43"/>
    <w:rsid w:val="00B85645"/>
    <w:rsid w:val="00B85817"/>
    <w:rsid w:val="00B858F8"/>
    <w:rsid w:val="00B85908"/>
    <w:rsid w:val="00B85A98"/>
    <w:rsid w:val="00B8648E"/>
    <w:rsid w:val="00B86ADA"/>
    <w:rsid w:val="00B86B06"/>
    <w:rsid w:val="00B8730E"/>
    <w:rsid w:val="00B874E4"/>
    <w:rsid w:val="00B875A2"/>
    <w:rsid w:val="00B8760F"/>
    <w:rsid w:val="00B9066E"/>
    <w:rsid w:val="00B908CB"/>
    <w:rsid w:val="00B90B08"/>
    <w:rsid w:val="00B90EE6"/>
    <w:rsid w:val="00B90EF0"/>
    <w:rsid w:val="00B910C8"/>
    <w:rsid w:val="00B91607"/>
    <w:rsid w:val="00B91830"/>
    <w:rsid w:val="00B918A4"/>
    <w:rsid w:val="00B918DA"/>
    <w:rsid w:val="00B924CC"/>
    <w:rsid w:val="00B93A75"/>
    <w:rsid w:val="00B93AE9"/>
    <w:rsid w:val="00B93CCF"/>
    <w:rsid w:val="00B93FB7"/>
    <w:rsid w:val="00B943A0"/>
    <w:rsid w:val="00B94CD1"/>
    <w:rsid w:val="00B95633"/>
    <w:rsid w:val="00B9596D"/>
    <w:rsid w:val="00B9608F"/>
    <w:rsid w:val="00B96293"/>
    <w:rsid w:val="00B96774"/>
    <w:rsid w:val="00B96B9B"/>
    <w:rsid w:val="00B973C3"/>
    <w:rsid w:val="00B97967"/>
    <w:rsid w:val="00BA090D"/>
    <w:rsid w:val="00BA0EA1"/>
    <w:rsid w:val="00BA0FB0"/>
    <w:rsid w:val="00BA0FFC"/>
    <w:rsid w:val="00BA1A87"/>
    <w:rsid w:val="00BA2353"/>
    <w:rsid w:val="00BA2DB8"/>
    <w:rsid w:val="00BA2E12"/>
    <w:rsid w:val="00BA2FD6"/>
    <w:rsid w:val="00BA31E1"/>
    <w:rsid w:val="00BA36FE"/>
    <w:rsid w:val="00BA37DC"/>
    <w:rsid w:val="00BA4671"/>
    <w:rsid w:val="00BA4AED"/>
    <w:rsid w:val="00BA4D4D"/>
    <w:rsid w:val="00BA4E5A"/>
    <w:rsid w:val="00BA5116"/>
    <w:rsid w:val="00BA5118"/>
    <w:rsid w:val="00BA5548"/>
    <w:rsid w:val="00BA5659"/>
    <w:rsid w:val="00BA6051"/>
    <w:rsid w:val="00BA606B"/>
    <w:rsid w:val="00BA6328"/>
    <w:rsid w:val="00BA64FA"/>
    <w:rsid w:val="00BA667F"/>
    <w:rsid w:val="00BA6BE8"/>
    <w:rsid w:val="00BB00E8"/>
    <w:rsid w:val="00BB0870"/>
    <w:rsid w:val="00BB1285"/>
    <w:rsid w:val="00BB12E3"/>
    <w:rsid w:val="00BB135C"/>
    <w:rsid w:val="00BB1582"/>
    <w:rsid w:val="00BB15C8"/>
    <w:rsid w:val="00BB2BD6"/>
    <w:rsid w:val="00BB37BD"/>
    <w:rsid w:val="00BB38DE"/>
    <w:rsid w:val="00BB4C45"/>
    <w:rsid w:val="00BB4E02"/>
    <w:rsid w:val="00BB51DA"/>
    <w:rsid w:val="00BB53F8"/>
    <w:rsid w:val="00BB588F"/>
    <w:rsid w:val="00BB5C50"/>
    <w:rsid w:val="00BB644F"/>
    <w:rsid w:val="00BB6771"/>
    <w:rsid w:val="00BB6D19"/>
    <w:rsid w:val="00BB6DA1"/>
    <w:rsid w:val="00BB771A"/>
    <w:rsid w:val="00BB7BC9"/>
    <w:rsid w:val="00BB7C51"/>
    <w:rsid w:val="00BB7C87"/>
    <w:rsid w:val="00BC038B"/>
    <w:rsid w:val="00BC040F"/>
    <w:rsid w:val="00BC0CCC"/>
    <w:rsid w:val="00BC162D"/>
    <w:rsid w:val="00BC174B"/>
    <w:rsid w:val="00BC1BFD"/>
    <w:rsid w:val="00BC238C"/>
    <w:rsid w:val="00BC24ED"/>
    <w:rsid w:val="00BC428E"/>
    <w:rsid w:val="00BC45E6"/>
    <w:rsid w:val="00BC4A90"/>
    <w:rsid w:val="00BC4ED9"/>
    <w:rsid w:val="00BC5222"/>
    <w:rsid w:val="00BC5712"/>
    <w:rsid w:val="00BC58D2"/>
    <w:rsid w:val="00BC684C"/>
    <w:rsid w:val="00BC6883"/>
    <w:rsid w:val="00BC6B7D"/>
    <w:rsid w:val="00BC71A0"/>
    <w:rsid w:val="00BC7407"/>
    <w:rsid w:val="00BC75E8"/>
    <w:rsid w:val="00BD0AE7"/>
    <w:rsid w:val="00BD1415"/>
    <w:rsid w:val="00BD1994"/>
    <w:rsid w:val="00BD3257"/>
    <w:rsid w:val="00BD348D"/>
    <w:rsid w:val="00BD34C4"/>
    <w:rsid w:val="00BD3E93"/>
    <w:rsid w:val="00BD4321"/>
    <w:rsid w:val="00BD4DE9"/>
    <w:rsid w:val="00BD517E"/>
    <w:rsid w:val="00BD5479"/>
    <w:rsid w:val="00BD54D2"/>
    <w:rsid w:val="00BD55BF"/>
    <w:rsid w:val="00BD595E"/>
    <w:rsid w:val="00BD5E50"/>
    <w:rsid w:val="00BD6B4D"/>
    <w:rsid w:val="00BD750E"/>
    <w:rsid w:val="00BE023E"/>
    <w:rsid w:val="00BE0B66"/>
    <w:rsid w:val="00BE0E84"/>
    <w:rsid w:val="00BE1C44"/>
    <w:rsid w:val="00BE20D4"/>
    <w:rsid w:val="00BE20FD"/>
    <w:rsid w:val="00BE246D"/>
    <w:rsid w:val="00BE2578"/>
    <w:rsid w:val="00BE2679"/>
    <w:rsid w:val="00BE2C93"/>
    <w:rsid w:val="00BE304E"/>
    <w:rsid w:val="00BE32AB"/>
    <w:rsid w:val="00BE39F6"/>
    <w:rsid w:val="00BE3A68"/>
    <w:rsid w:val="00BE4409"/>
    <w:rsid w:val="00BE4849"/>
    <w:rsid w:val="00BE4CDE"/>
    <w:rsid w:val="00BE585F"/>
    <w:rsid w:val="00BE7B8D"/>
    <w:rsid w:val="00BF017B"/>
    <w:rsid w:val="00BF01DF"/>
    <w:rsid w:val="00BF04C8"/>
    <w:rsid w:val="00BF0B97"/>
    <w:rsid w:val="00BF0EDC"/>
    <w:rsid w:val="00BF13BB"/>
    <w:rsid w:val="00BF1EB9"/>
    <w:rsid w:val="00BF292C"/>
    <w:rsid w:val="00BF2EB4"/>
    <w:rsid w:val="00BF3162"/>
    <w:rsid w:val="00BF3314"/>
    <w:rsid w:val="00BF366B"/>
    <w:rsid w:val="00BF38B0"/>
    <w:rsid w:val="00BF3F11"/>
    <w:rsid w:val="00BF73CB"/>
    <w:rsid w:val="00BF7F71"/>
    <w:rsid w:val="00C00159"/>
    <w:rsid w:val="00C00461"/>
    <w:rsid w:val="00C006C7"/>
    <w:rsid w:val="00C008E1"/>
    <w:rsid w:val="00C00B9C"/>
    <w:rsid w:val="00C00C54"/>
    <w:rsid w:val="00C00DA7"/>
    <w:rsid w:val="00C014DF"/>
    <w:rsid w:val="00C01AF4"/>
    <w:rsid w:val="00C023FC"/>
    <w:rsid w:val="00C024C3"/>
    <w:rsid w:val="00C02672"/>
    <w:rsid w:val="00C02810"/>
    <w:rsid w:val="00C02835"/>
    <w:rsid w:val="00C04043"/>
    <w:rsid w:val="00C047E8"/>
    <w:rsid w:val="00C04ED9"/>
    <w:rsid w:val="00C054BF"/>
    <w:rsid w:val="00C057D5"/>
    <w:rsid w:val="00C05DF2"/>
    <w:rsid w:val="00C05F70"/>
    <w:rsid w:val="00C06161"/>
    <w:rsid w:val="00C06237"/>
    <w:rsid w:val="00C06477"/>
    <w:rsid w:val="00C06AEB"/>
    <w:rsid w:val="00C070D9"/>
    <w:rsid w:val="00C076D3"/>
    <w:rsid w:val="00C07ECF"/>
    <w:rsid w:val="00C10419"/>
    <w:rsid w:val="00C10CF0"/>
    <w:rsid w:val="00C11085"/>
    <w:rsid w:val="00C115FB"/>
    <w:rsid w:val="00C12E31"/>
    <w:rsid w:val="00C13E72"/>
    <w:rsid w:val="00C140EC"/>
    <w:rsid w:val="00C15231"/>
    <w:rsid w:val="00C1538E"/>
    <w:rsid w:val="00C15788"/>
    <w:rsid w:val="00C16034"/>
    <w:rsid w:val="00C160E3"/>
    <w:rsid w:val="00C16303"/>
    <w:rsid w:val="00C16366"/>
    <w:rsid w:val="00C168B1"/>
    <w:rsid w:val="00C16EE3"/>
    <w:rsid w:val="00C16F28"/>
    <w:rsid w:val="00C174ED"/>
    <w:rsid w:val="00C1791C"/>
    <w:rsid w:val="00C200BD"/>
    <w:rsid w:val="00C202AC"/>
    <w:rsid w:val="00C21019"/>
    <w:rsid w:val="00C210DC"/>
    <w:rsid w:val="00C213A9"/>
    <w:rsid w:val="00C21874"/>
    <w:rsid w:val="00C21C6F"/>
    <w:rsid w:val="00C21F92"/>
    <w:rsid w:val="00C227B5"/>
    <w:rsid w:val="00C228E0"/>
    <w:rsid w:val="00C229FF"/>
    <w:rsid w:val="00C22FD4"/>
    <w:rsid w:val="00C231E2"/>
    <w:rsid w:val="00C2331A"/>
    <w:rsid w:val="00C2345F"/>
    <w:rsid w:val="00C23964"/>
    <w:rsid w:val="00C23A10"/>
    <w:rsid w:val="00C23F03"/>
    <w:rsid w:val="00C24512"/>
    <w:rsid w:val="00C2488A"/>
    <w:rsid w:val="00C24AEA"/>
    <w:rsid w:val="00C25071"/>
    <w:rsid w:val="00C251E3"/>
    <w:rsid w:val="00C25AFF"/>
    <w:rsid w:val="00C25D64"/>
    <w:rsid w:val="00C25E1E"/>
    <w:rsid w:val="00C26A7A"/>
    <w:rsid w:val="00C26F38"/>
    <w:rsid w:val="00C27703"/>
    <w:rsid w:val="00C27A57"/>
    <w:rsid w:val="00C27C71"/>
    <w:rsid w:val="00C30522"/>
    <w:rsid w:val="00C307BF"/>
    <w:rsid w:val="00C307EA"/>
    <w:rsid w:val="00C308E8"/>
    <w:rsid w:val="00C30C34"/>
    <w:rsid w:val="00C31009"/>
    <w:rsid w:val="00C31144"/>
    <w:rsid w:val="00C31149"/>
    <w:rsid w:val="00C315AA"/>
    <w:rsid w:val="00C31E51"/>
    <w:rsid w:val="00C31F3E"/>
    <w:rsid w:val="00C32202"/>
    <w:rsid w:val="00C3256B"/>
    <w:rsid w:val="00C3323C"/>
    <w:rsid w:val="00C33264"/>
    <w:rsid w:val="00C33B36"/>
    <w:rsid w:val="00C34AEB"/>
    <w:rsid w:val="00C354E5"/>
    <w:rsid w:val="00C35653"/>
    <w:rsid w:val="00C35A99"/>
    <w:rsid w:val="00C35FF4"/>
    <w:rsid w:val="00C3656E"/>
    <w:rsid w:val="00C369B9"/>
    <w:rsid w:val="00C37742"/>
    <w:rsid w:val="00C37AF1"/>
    <w:rsid w:val="00C401A9"/>
    <w:rsid w:val="00C40306"/>
    <w:rsid w:val="00C403C3"/>
    <w:rsid w:val="00C406EF"/>
    <w:rsid w:val="00C413E1"/>
    <w:rsid w:val="00C416E2"/>
    <w:rsid w:val="00C41ABF"/>
    <w:rsid w:val="00C42054"/>
    <w:rsid w:val="00C4206F"/>
    <w:rsid w:val="00C425B2"/>
    <w:rsid w:val="00C42741"/>
    <w:rsid w:val="00C427F6"/>
    <w:rsid w:val="00C42BCB"/>
    <w:rsid w:val="00C43560"/>
    <w:rsid w:val="00C44417"/>
    <w:rsid w:val="00C44D90"/>
    <w:rsid w:val="00C457FE"/>
    <w:rsid w:val="00C45E58"/>
    <w:rsid w:val="00C46CD0"/>
    <w:rsid w:val="00C477FA"/>
    <w:rsid w:val="00C47AE0"/>
    <w:rsid w:val="00C47D00"/>
    <w:rsid w:val="00C47D34"/>
    <w:rsid w:val="00C47D91"/>
    <w:rsid w:val="00C5064B"/>
    <w:rsid w:val="00C513C0"/>
    <w:rsid w:val="00C515C6"/>
    <w:rsid w:val="00C52524"/>
    <w:rsid w:val="00C53030"/>
    <w:rsid w:val="00C536F3"/>
    <w:rsid w:val="00C53DF0"/>
    <w:rsid w:val="00C541B0"/>
    <w:rsid w:val="00C5432B"/>
    <w:rsid w:val="00C54342"/>
    <w:rsid w:val="00C54618"/>
    <w:rsid w:val="00C54D2A"/>
    <w:rsid w:val="00C55013"/>
    <w:rsid w:val="00C55B31"/>
    <w:rsid w:val="00C55DB0"/>
    <w:rsid w:val="00C55FD4"/>
    <w:rsid w:val="00C560CE"/>
    <w:rsid w:val="00C56594"/>
    <w:rsid w:val="00C565C2"/>
    <w:rsid w:val="00C577FF"/>
    <w:rsid w:val="00C57B81"/>
    <w:rsid w:val="00C60A3F"/>
    <w:rsid w:val="00C60AFB"/>
    <w:rsid w:val="00C60C8E"/>
    <w:rsid w:val="00C61283"/>
    <w:rsid w:val="00C61F20"/>
    <w:rsid w:val="00C62553"/>
    <w:rsid w:val="00C6277B"/>
    <w:rsid w:val="00C63501"/>
    <w:rsid w:val="00C637CE"/>
    <w:rsid w:val="00C63C6D"/>
    <w:rsid w:val="00C64100"/>
    <w:rsid w:val="00C64271"/>
    <w:rsid w:val="00C64715"/>
    <w:rsid w:val="00C65807"/>
    <w:rsid w:val="00C65AC7"/>
    <w:rsid w:val="00C65C4F"/>
    <w:rsid w:val="00C65D53"/>
    <w:rsid w:val="00C665BE"/>
    <w:rsid w:val="00C666BD"/>
    <w:rsid w:val="00C66ADC"/>
    <w:rsid w:val="00C67C80"/>
    <w:rsid w:val="00C67DCC"/>
    <w:rsid w:val="00C70B87"/>
    <w:rsid w:val="00C70F15"/>
    <w:rsid w:val="00C71141"/>
    <w:rsid w:val="00C71444"/>
    <w:rsid w:val="00C716A3"/>
    <w:rsid w:val="00C7219C"/>
    <w:rsid w:val="00C726C0"/>
    <w:rsid w:val="00C72CC9"/>
    <w:rsid w:val="00C72ED1"/>
    <w:rsid w:val="00C736ED"/>
    <w:rsid w:val="00C73AD0"/>
    <w:rsid w:val="00C73B1B"/>
    <w:rsid w:val="00C74304"/>
    <w:rsid w:val="00C746A8"/>
    <w:rsid w:val="00C74852"/>
    <w:rsid w:val="00C76064"/>
    <w:rsid w:val="00C764B0"/>
    <w:rsid w:val="00C76512"/>
    <w:rsid w:val="00C76A8F"/>
    <w:rsid w:val="00C77052"/>
    <w:rsid w:val="00C77366"/>
    <w:rsid w:val="00C77870"/>
    <w:rsid w:val="00C779BD"/>
    <w:rsid w:val="00C77C4E"/>
    <w:rsid w:val="00C77D7A"/>
    <w:rsid w:val="00C77E2B"/>
    <w:rsid w:val="00C8008D"/>
    <w:rsid w:val="00C812E3"/>
    <w:rsid w:val="00C81518"/>
    <w:rsid w:val="00C82864"/>
    <w:rsid w:val="00C82A5E"/>
    <w:rsid w:val="00C82BBC"/>
    <w:rsid w:val="00C833CD"/>
    <w:rsid w:val="00C8345F"/>
    <w:rsid w:val="00C83CB8"/>
    <w:rsid w:val="00C83DBF"/>
    <w:rsid w:val="00C8436C"/>
    <w:rsid w:val="00C845E8"/>
    <w:rsid w:val="00C84785"/>
    <w:rsid w:val="00C84835"/>
    <w:rsid w:val="00C848A5"/>
    <w:rsid w:val="00C84CF6"/>
    <w:rsid w:val="00C85235"/>
    <w:rsid w:val="00C859C2"/>
    <w:rsid w:val="00C85D96"/>
    <w:rsid w:val="00C861BF"/>
    <w:rsid w:val="00C863D8"/>
    <w:rsid w:val="00C86ADD"/>
    <w:rsid w:val="00C87C6C"/>
    <w:rsid w:val="00C87F73"/>
    <w:rsid w:val="00C90059"/>
    <w:rsid w:val="00C90163"/>
    <w:rsid w:val="00C90FBF"/>
    <w:rsid w:val="00C90FE7"/>
    <w:rsid w:val="00C911C4"/>
    <w:rsid w:val="00C912E3"/>
    <w:rsid w:val="00C92275"/>
    <w:rsid w:val="00C92561"/>
    <w:rsid w:val="00C92BCF"/>
    <w:rsid w:val="00C92BE7"/>
    <w:rsid w:val="00C92C89"/>
    <w:rsid w:val="00C93096"/>
    <w:rsid w:val="00C93174"/>
    <w:rsid w:val="00C93509"/>
    <w:rsid w:val="00C936F2"/>
    <w:rsid w:val="00C938C1"/>
    <w:rsid w:val="00C93931"/>
    <w:rsid w:val="00C940A6"/>
    <w:rsid w:val="00C94B20"/>
    <w:rsid w:val="00C94F1E"/>
    <w:rsid w:val="00C95D35"/>
    <w:rsid w:val="00C95EF2"/>
    <w:rsid w:val="00C96904"/>
    <w:rsid w:val="00C96EB2"/>
    <w:rsid w:val="00C97345"/>
    <w:rsid w:val="00C97648"/>
    <w:rsid w:val="00C97A29"/>
    <w:rsid w:val="00C97DDB"/>
    <w:rsid w:val="00CA0F99"/>
    <w:rsid w:val="00CA0FCA"/>
    <w:rsid w:val="00CA159C"/>
    <w:rsid w:val="00CA249B"/>
    <w:rsid w:val="00CA2554"/>
    <w:rsid w:val="00CA325F"/>
    <w:rsid w:val="00CA4043"/>
    <w:rsid w:val="00CA40B5"/>
    <w:rsid w:val="00CA4FC1"/>
    <w:rsid w:val="00CA4FEE"/>
    <w:rsid w:val="00CA5332"/>
    <w:rsid w:val="00CA563C"/>
    <w:rsid w:val="00CA5748"/>
    <w:rsid w:val="00CA62A3"/>
    <w:rsid w:val="00CA65BE"/>
    <w:rsid w:val="00CA6767"/>
    <w:rsid w:val="00CA6814"/>
    <w:rsid w:val="00CA761B"/>
    <w:rsid w:val="00CA79D8"/>
    <w:rsid w:val="00CB0463"/>
    <w:rsid w:val="00CB0987"/>
    <w:rsid w:val="00CB0B9F"/>
    <w:rsid w:val="00CB160D"/>
    <w:rsid w:val="00CB19AC"/>
    <w:rsid w:val="00CB1DD5"/>
    <w:rsid w:val="00CB2431"/>
    <w:rsid w:val="00CB27D4"/>
    <w:rsid w:val="00CB317F"/>
    <w:rsid w:val="00CB38CE"/>
    <w:rsid w:val="00CB3B5D"/>
    <w:rsid w:val="00CB3E46"/>
    <w:rsid w:val="00CB3E4E"/>
    <w:rsid w:val="00CB3F09"/>
    <w:rsid w:val="00CB417A"/>
    <w:rsid w:val="00CB428E"/>
    <w:rsid w:val="00CB5227"/>
    <w:rsid w:val="00CB5B86"/>
    <w:rsid w:val="00CB6417"/>
    <w:rsid w:val="00CB658D"/>
    <w:rsid w:val="00CB6F42"/>
    <w:rsid w:val="00CB7BF8"/>
    <w:rsid w:val="00CC1E84"/>
    <w:rsid w:val="00CC2D38"/>
    <w:rsid w:val="00CC2E9A"/>
    <w:rsid w:val="00CC2EB0"/>
    <w:rsid w:val="00CC2F7B"/>
    <w:rsid w:val="00CC301E"/>
    <w:rsid w:val="00CC32B3"/>
    <w:rsid w:val="00CC3D05"/>
    <w:rsid w:val="00CC596A"/>
    <w:rsid w:val="00CC5CFD"/>
    <w:rsid w:val="00CC6463"/>
    <w:rsid w:val="00CC6852"/>
    <w:rsid w:val="00CC6F44"/>
    <w:rsid w:val="00CC703F"/>
    <w:rsid w:val="00CC7EA7"/>
    <w:rsid w:val="00CD0039"/>
    <w:rsid w:val="00CD0245"/>
    <w:rsid w:val="00CD0711"/>
    <w:rsid w:val="00CD07A8"/>
    <w:rsid w:val="00CD092C"/>
    <w:rsid w:val="00CD11BB"/>
    <w:rsid w:val="00CD2786"/>
    <w:rsid w:val="00CD28B8"/>
    <w:rsid w:val="00CD2B07"/>
    <w:rsid w:val="00CD2CD8"/>
    <w:rsid w:val="00CD2F84"/>
    <w:rsid w:val="00CD30EE"/>
    <w:rsid w:val="00CD313C"/>
    <w:rsid w:val="00CD36E5"/>
    <w:rsid w:val="00CD3A25"/>
    <w:rsid w:val="00CD3F0B"/>
    <w:rsid w:val="00CD3F85"/>
    <w:rsid w:val="00CD4955"/>
    <w:rsid w:val="00CD4986"/>
    <w:rsid w:val="00CD4EF2"/>
    <w:rsid w:val="00CD51A1"/>
    <w:rsid w:val="00CD56BE"/>
    <w:rsid w:val="00CD57F6"/>
    <w:rsid w:val="00CD5FAD"/>
    <w:rsid w:val="00CD76B4"/>
    <w:rsid w:val="00CD7ED2"/>
    <w:rsid w:val="00CD7F6A"/>
    <w:rsid w:val="00CE0666"/>
    <w:rsid w:val="00CE0943"/>
    <w:rsid w:val="00CE096B"/>
    <w:rsid w:val="00CE0D4B"/>
    <w:rsid w:val="00CE0FD6"/>
    <w:rsid w:val="00CE11FC"/>
    <w:rsid w:val="00CE158E"/>
    <w:rsid w:val="00CE1858"/>
    <w:rsid w:val="00CE1E72"/>
    <w:rsid w:val="00CE21BF"/>
    <w:rsid w:val="00CE2686"/>
    <w:rsid w:val="00CE2859"/>
    <w:rsid w:val="00CE28BE"/>
    <w:rsid w:val="00CE29E4"/>
    <w:rsid w:val="00CE2E22"/>
    <w:rsid w:val="00CE3015"/>
    <w:rsid w:val="00CE394D"/>
    <w:rsid w:val="00CE4380"/>
    <w:rsid w:val="00CE43A9"/>
    <w:rsid w:val="00CE476C"/>
    <w:rsid w:val="00CE48DB"/>
    <w:rsid w:val="00CE4A72"/>
    <w:rsid w:val="00CE4B5B"/>
    <w:rsid w:val="00CE50D2"/>
    <w:rsid w:val="00CE58F2"/>
    <w:rsid w:val="00CE5E69"/>
    <w:rsid w:val="00CE62C7"/>
    <w:rsid w:val="00CE63C5"/>
    <w:rsid w:val="00CE66D3"/>
    <w:rsid w:val="00CE67EC"/>
    <w:rsid w:val="00CE6B09"/>
    <w:rsid w:val="00CE6D1F"/>
    <w:rsid w:val="00CE6FB5"/>
    <w:rsid w:val="00CE79C9"/>
    <w:rsid w:val="00CE7F75"/>
    <w:rsid w:val="00CF04FE"/>
    <w:rsid w:val="00CF16DA"/>
    <w:rsid w:val="00CF1756"/>
    <w:rsid w:val="00CF1803"/>
    <w:rsid w:val="00CF1A9C"/>
    <w:rsid w:val="00CF1DDB"/>
    <w:rsid w:val="00CF2470"/>
    <w:rsid w:val="00CF26D3"/>
    <w:rsid w:val="00CF2D09"/>
    <w:rsid w:val="00CF34D0"/>
    <w:rsid w:val="00CF49D4"/>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68B"/>
    <w:rsid w:val="00D07788"/>
    <w:rsid w:val="00D1041B"/>
    <w:rsid w:val="00D10F7F"/>
    <w:rsid w:val="00D11298"/>
    <w:rsid w:val="00D11BEF"/>
    <w:rsid w:val="00D12940"/>
    <w:rsid w:val="00D12F93"/>
    <w:rsid w:val="00D1353E"/>
    <w:rsid w:val="00D13791"/>
    <w:rsid w:val="00D1399F"/>
    <w:rsid w:val="00D13D59"/>
    <w:rsid w:val="00D13F3D"/>
    <w:rsid w:val="00D143A0"/>
    <w:rsid w:val="00D14CAE"/>
    <w:rsid w:val="00D14D18"/>
    <w:rsid w:val="00D15697"/>
    <w:rsid w:val="00D1576B"/>
    <w:rsid w:val="00D15B86"/>
    <w:rsid w:val="00D16207"/>
    <w:rsid w:val="00D16CD6"/>
    <w:rsid w:val="00D1703B"/>
    <w:rsid w:val="00D20176"/>
    <w:rsid w:val="00D210ED"/>
    <w:rsid w:val="00D21152"/>
    <w:rsid w:val="00D21222"/>
    <w:rsid w:val="00D21D5D"/>
    <w:rsid w:val="00D21D5F"/>
    <w:rsid w:val="00D22107"/>
    <w:rsid w:val="00D2216D"/>
    <w:rsid w:val="00D22249"/>
    <w:rsid w:val="00D225BA"/>
    <w:rsid w:val="00D22CAB"/>
    <w:rsid w:val="00D238C0"/>
    <w:rsid w:val="00D247BD"/>
    <w:rsid w:val="00D24B9D"/>
    <w:rsid w:val="00D24C79"/>
    <w:rsid w:val="00D259C9"/>
    <w:rsid w:val="00D259E7"/>
    <w:rsid w:val="00D25C8D"/>
    <w:rsid w:val="00D25D18"/>
    <w:rsid w:val="00D25D5B"/>
    <w:rsid w:val="00D25F26"/>
    <w:rsid w:val="00D2680D"/>
    <w:rsid w:val="00D26895"/>
    <w:rsid w:val="00D26B57"/>
    <w:rsid w:val="00D26C41"/>
    <w:rsid w:val="00D30461"/>
    <w:rsid w:val="00D304F6"/>
    <w:rsid w:val="00D30FF0"/>
    <w:rsid w:val="00D312C7"/>
    <w:rsid w:val="00D313C2"/>
    <w:rsid w:val="00D31A25"/>
    <w:rsid w:val="00D322B9"/>
    <w:rsid w:val="00D32345"/>
    <w:rsid w:val="00D326D6"/>
    <w:rsid w:val="00D328FA"/>
    <w:rsid w:val="00D32D9C"/>
    <w:rsid w:val="00D333AD"/>
    <w:rsid w:val="00D33784"/>
    <w:rsid w:val="00D338E1"/>
    <w:rsid w:val="00D33AD6"/>
    <w:rsid w:val="00D3486A"/>
    <w:rsid w:val="00D357C1"/>
    <w:rsid w:val="00D3585B"/>
    <w:rsid w:val="00D35CB7"/>
    <w:rsid w:val="00D35D18"/>
    <w:rsid w:val="00D36765"/>
    <w:rsid w:val="00D3730D"/>
    <w:rsid w:val="00D3740B"/>
    <w:rsid w:val="00D3754F"/>
    <w:rsid w:val="00D375FD"/>
    <w:rsid w:val="00D37675"/>
    <w:rsid w:val="00D37720"/>
    <w:rsid w:val="00D377C9"/>
    <w:rsid w:val="00D378DB"/>
    <w:rsid w:val="00D37FB1"/>
    <w:rsid w:val="00D40069"/>
    <w:rsid w:val="00D40702"/>
    <w:rsid w:val="00D408A5"/>
    <w:rsid w:val="00D40BBC"/>
    <w:rsid w:val="00D40F4B"/>
    <w:rsid w:val="00D40FB9"/>
    <w:rsid w:val="00D4187F"/>
    <w:rsid w:val="00D41E3E"/>
    <w:rsid w:val="00D41F29"/>
    <w:rsid w:val="00D424EC"/>
    <w:rsid w:val="00D42739"/>
    <w:rsid w:val="00D42C23"/>
    <w:rsid w:val="00D4319D"/>
    <w:rsid w:val="00D43803"/>
    <w:rsid w:val="00D439A1"/>
    <w:rsid w:val="00D44B91"/>
    <w:rsid w:val="00D44DF2"/>
    <w:rsid w:val="00D44E31"/>
    <w:rsid w:val="00D45924"/>
    <w:rsid w:val="00D45957"/>
    <w:rsid w:val="00D46702"/>
    <w:rsid w:val="00D46BCA"/>
    <w:rsid w:val="00D4778C"/>
    <w:rsid w:val="00D47852"/>
    <w:rsid w:val="00D47A7C"/>
    <w:rsid w:val="00D506C9"/>
    <w:rsid w:val="00D50FD1"/>
    <w:rsid w:val="00D51008"/>
    <w:rsid w:val="00D517BA"/>
    <w:rsid w:val="00D51ADC"/>
    <w:rsid w:val="00D51CF6"/>
    <w:rsid w:val="00D53974"/>
    <w:rsid w:val="00D53B0F"/>
    <w:rsid w:val="00D5412C"/>
    <w:rsid w:val="00D541D2"/>
    <w:rsid w:val="00D547E2"/>
    <w:rsid w:val="00D556B1"/>
    <w:rsid w:val="00D55C46"/>
    <w:rsid w:val="00D55DD7"/>
    <w:rsid w:val="00D55F1B"/>
    <w:rsid w:val="00D563A0"/>
    <w:rsid w:val="00D56469"/>
    <w:rsid w:val="00D56D22"/>
    <w:rsid w:val="00D60026"/>
    <w:rsid w:val="00D60035"/>
    <w:rsid w:val="00D60057"/>
    <w:rsid w:val="00D601EB"/>
    <w:rsid w:val="00D6047F"/>
    <w:rsid w:val="00D60564"/>
    <w:rsid w:val="00D60B53"/>
    <w:rsid w:val="00D60FC4"/>
    <w:rsid w:val="00D610AE"/>
    <w:rsid w:val="00D617EB"/>
    <w:rsid w:val="00D61FEA"/>
    <w:rsid w:val="00D6254C"/>
    <w:rsid w:val="00D634DF"/>
    <w:rsid w:val="00D63760"/>
    <w:rsid w:val="00D63997"/>
    <w:rsid w:val="00D64025"/>
    <w:rsid w:val="00D64B74"/>
    <w:rsid w:val="00D652E3"/>
    <w:rsid w:val="00D65756"/>
    <w:rsid w:val="00D659A7"/>
    <w:rsid w:val="00D660CE"/>
    <w:rsid w:val="00D661FC"/>
    <w:rsid w:val="00D662B5"/>
    <w:rsid w:val="00D66666"/>
    <w:rsid w:val="00D66D44"/>
    <w:rsid w:val="00D673D4"/>
    <w:rsid w:val="00D67502"/>
    <w:rsid w:val="00D67D99"/>
    <w:rsid w:val="00D7169C"/>
    <w:rsid w:val="00D71AA3"/>
    <w:rsid w:val="00D727A7"/>
    <w:rsid w:val="00D72AB8"/>
    <w:rsid w:val="00D72FE9"/>
    <w:rsid w:val="00D734BE"/>
    <w:rsid w:val="00D73971"/>
    <w:rsid w:val="00D7499E"/>
    <w:rsid w:val="00D749A1"/>
    <w:rsid w:val="00D74F1D"/>
    <w:rsid w:val="00D75485"/>
    <w:rsid w:val="00D7591E"/>
    <w:rsid w:val="00D760DD"/>
    <w:rsid w:val="00D76B46"/>
    <w:rsid w:val="00D76BE9"/>
    <w:rsid w:val="00D7726D"/>
    <w:rsid w:val="00D773AE"/>
    <w:rsid w:val="00D77706"/>
    <w:rsid w:val="00D77FAA"/>
    <w:rsid w:val="00D80A83"/>
    <w:rsid w:val="00D80E20"/>
    <w:rsid w:val="00D81170"/>
    <w:rsid w:val="00D8197F"/>
    <w:rsid w:val="00D81D9E"/>
    <w:rsid w:val="00D82C17"/>
    <w:rsid w:val="00D833A5"/>
    <w:rsid w:val="00D8388F"/>
    <w:rsid w:val="00D83BC0"/>
    <w:rsid w:val="00D84DBF"/>
    <w:rsid w:val="00D84E8B"/>
    <w:rsid w:val="00D85BC9"/>
    <w:rsid w:val="00D85FFC"/>
    <w:rsid w:val="00D8619C"/>
    <w:rsid w:val="00D8695E"/>
    <w:rsid w:val="00D86E1B"/>
    <w:rsid w:val="00D86E6D"/>
    <w:rsid w:val="00D86E83"/>
    <w:rsid w:val="00D86FE6"/>
    <w:rsid w:val="00D877AB"/>
    <w:rsid w:val="00D90526"/>
    <w:rsid w:val="00D90662"/>
    <w:rsid w:val="00D909CF"/>
    <w:rsid w:val="00D90A19"/>
    <w:rsid w:val="00D90B59"/>
    <w:rsid w:val="00D90CA8"/>
    <w:rsid w:val="00D91667"/>
    <w:rsid w:val="00D91B20"/>
    <w:rsid w:val="00D91DA7"/>
    <w:rsid w:val="00D9331F"/>
    <w:rsid w:val="00D93D5A"/>
    <w:rsid w:val="00D94B20"/>
    <w:rsid w:val="00D95216"/>
    <w:rsid w:val="00D9595E"/>
    <w:rsid w:val="00D95D3B"/>
    <w:rsid w:val="00D95DED"/>
    <w:rsid w:val="00D9636A"/>
    <w:rsid w:val="00D96F81"/>
    <w:rsid w:val="00D97024"/>
    <w:rsid w:val="00D9759F"/>
    <w:rsid w:val="00DA0532"/>
    <w:rsid w:val="00DA059A"/>
    <w:rsid w:val="00DA069F"/>
    <w:rsid w:val="00DA173F"/>
    <w:rsid w:val="00DA1D4E"/>
    <w:rsid w:val="00DA2324"/>
    <w:rsid w:val="00DA2616"/>
    <w:rsid w:val="00DA2679"/>
    <w:rsid w:val="00DA3312"/>
    <w:rsid w:val="00DA348C"/>
    <w:rsid w:val="00DA3AE9"/>
    <w:rsid w:val="00DA3FFC"/>
    <w:rsid w:val="00DA43A8"/>
    <w:rsid w:val="00DA4657"/>
    <w:rsid w:val="00DA4717"/>
    <w:rsid w:val="00DA491A"/>
    <w:rsid w:val="00DA52BC"/>
    <w:rsid w:val="00DA57BE"/>
    <w:rsid w:val="00DA5B4C"/>
    <w:rsid w:val="00DA5BF0"/>
    <w:rsid w:val="00DA5E62"/>
    <w:rsid w:val="00DA62F6"/>
    <w:rsid w:val="00DA68D0"/>
    <w:rsid w:val="00DA77B5"/>
    <w:rsid w:val="00DA7C21"/>
    <w:rsid w:val="00DB0173"/>
    <w:rsid w:val="00DB0376"/>
    <w:rsid w:val="00DB06A1"/>
    <w:rsid w:val="00DB0809"/>
    <w:rsid w:val="00DB08FC"/>
    <w:rsid w:val="00DB0B39"/>
    <w:rsid w:val="00DB0C83"/>
    <w:rsid w:val="00DB1DDC"/>
    <w:rsid w:val="00DB2CA0"/>
    <w:rsid w:val="00DB2D44"/>
    <w:rsid w:val="00DB42DB"/>
    <w:rsid w:val="00DB44F0"/>
    <w:rsid w:val="00DB4D14"/>
    <w:rsid w:val="00DB4E0D"/>
    <w:rsid w:val="00DB539F"/>
    <w:rsid w:val="00DB55F6"/>
    <w:rsid w:val="00DB5D3B"/>
    <w:rsid w:val="00DB7234"/>
    <w:rsid w:val="00DB7360"/>
    <w:rsid w:val="00DB73F6"/>
    <w:rsid w:val="00DB76A0"/>
    <w:rsid w:val="00DB78D8"/>
    <w:rsid w:val="00DB792C"/>
    <w:rsid w:val="00DB7956"/>
    <w:rsid w:val="00DB79EC"/>
    <w:rsid w:val="00DC01A2"/>
    <w:rsid w:val="00DC0278"/>
    <w:rsid w:val="00DC1022"/>
    <w:rsid w:val="00DC1236"/>
    <w:rsid w:val="00DC17E5"/>
    <w:rsid w:val="00DC2150"/>
    <w:rsid w:val="00DC234B"/>
    <w:rsid w:val="00DC235A"/>
    <w:rsid w:val="00DC35CE"/>
    <w:rsid w:val="00DC473C"/>
    <w:rsid w:val="00DC4B13"/>
    <w:rsid w:val="00DC4CCC"/>
    <w:rsid w:val="00DC52B5"/>
    <w:rsid w:val="00DC5EC4"/>
    <w:rsid w:val="00DC6528"/>
    <w:rsid w:val="00DD0E82"/>
    <w:rsid w:val="00DD15F4"/>
    <w:rsid w:val="00DD1DB2"/>
    <w:rsid w:val="00DD1DED"/>
    <w:rsid w:val="00DD2A0D"/>
    <w:rsid w:val="00DD30F6"/>
    <w:rsid w:val="00DD3409"/>
    <w:rsid w:val="00DD3770"/>
    <w:rsid w:val="00DD388B"/>
    <w:rsid w:val="00DD390C"/>
    <w:rsid w:val="00DD3923"/>
    <w:rsid w:val="00DD40DE"/>
    <w:rsid w:val="00DD430F"/>
    <w:rsid w:val="00DD4444"/>
    <w:rsid w:val="00DD49B0"/>
    <w:rsid w:val="00DD4AAC"/>
    <w:rsid w:val="00DD501B"/>
    <w:rsid w:val="00DD524D"/>
    <w:rsid w:val="00DD53AC"/>
    <w:rsid w:val="00DD554D"/>
    <w:rsid w:val="00DD5695"/>
    <w:rsid w:val="00DD5A1D"/>
    <w:rsid w:val="00DD5B67"/>
    <w:rsid w:val="00DD630C"/>
    <w:rsid w:val="00DD69F9"/>
    <w:rsid w:val="00DD6DB3"/>
    <w:rsid w:val="00DD7F2D"/>
    <w:rsid w:val="00DE0165"/>
    <w:rsid w:val="00DE04E1"/>
    <w:rsid w:val="00DE1103"/>
    <w:rsid w:val="00DE1D66"/>
    <w:rsid w:val="00DE34FC"/>
    <w:rsid w:val="00DE35C4"/>
    <w:rsid w:val="00DE3757"/>
    <w:rsid w:val="00DE3EE4"/>
    <w:rsid w:val="00DE404C"/>
    <w:rsid w:val="00DE4B26"/>
    <w:rsid w:val="00DE4DC2"/>
    <w:rsid w:val="00DE5374"/>
    <w:rsid w:val="00DE53A2"/>
    <w:rsid w:val="00DE597F"/>
    <w:rsid w:val="00DE5BFD"/>
    <w:rsid w:val="00DE7862"/>
    <w:rsid w:val="00DE7D86"/>
    <w:rsid w:val="00DF0003"/>
    <w:rsid w:val="00DF01F0"/>
    <w:rsid w:val="00DF086E"/>
    <w:rsid w:val="00DF1BA3"/>
    <w:rsid w:val="00DF3204"/>
    <w:rsid w:val="00DF320C"/>
    <w:rsid w:val="00DF3FE4"/>
    <w:rsid w:val="00DF4295"/>
    <w:rsid w:val="00DF429E"/>
    <w:rsid w:val="00DF4655"/>
    <w:rsid w:val="00DF4D19"/>
    <w:rsid w:val="00DF4FF9"/>
    <w:rsid w:val="00DF5042"/>
    <w:rsid w:val="00DF561F"/>
    <w:rsid w:val="00DF58C7"/>
    <w:rsid w:val="00DF6206"/>
    <w:rsid w:val="00DF65E6"/>
    <w:rsid w:val="00DF7FFC"/>
    <w:rsid w:val="00E00D94"/>
    <w:rsid w:val="00E014C6"/>
    <w:rsid w:val="00E01616"/>
    <w:rsid w:val="00E01E64"/>
    <w:rsid w:val="00E01E97"/>
    <w:rsid w:val="00E01FDA"/>
    <w:rsid w:val="00E0213F"/>
    <w:rsid w:val="00E022BB"/>
    <w:rsid w:val="00E03511"/>
    <w:rsid w:val="00E03C75"/>
    <w:rsid w:val="00E05219"/>
    <w:rsid w:val="00E0588A"/>
    <w:rsid w:val="00E0693D"/>
    <w:rsid w:val="00E06958"/>
    <w:rsid w:val="00E06A0C"/>
    <w:rsid w:val="00E06D54"/>
    <w:rsid w:val="00E07891"/>
    <w:rsid w:val="00E07DAF"/>
    <w:rsid w:val="00E104E2"/>
    <w:rsid w:val="00E106EA"/>
    <w:rsid w:val="00E10927"/>
    <w:rsid w:val="00E10E26"/>
    <w:rsid w:val="00E11D58"/>
    <w:rsid w:val="00E11F43"/>
    <w:rsid w:val="00E1257C"/>
    <w:rsid w:val="00E12B7D"/>
    <w:rsid w:val="00E134B4"/>
    <w:rsid w:val="00E14718"/>
    <w:rsid w:val="00E14AEF"/>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490"/>
    <w:rsid w:val="00E25B05"/>
    <w:rsid w:val="00E265D6"/>
    <w:rsid w:val="00E269BF"/>
    <w:rsid w:val="00E2727D"/>
    <w:rsid w:val="00E27B9D"/>
    <w:rsid w:val="00E27DCF"/>
    <w:rsid w:val="00E27E9C"/>
    <w:rsid w:val="00E309C2"/>
    <w:rsid w:val="00E30C4F"/>
    <w:rsid w:val="00E30CCB"/>
    <w:rsid w:val="00E31594"/>
    <w:rsid w:val="00E3253E"/>
    <w:rsid w:val="00E3383C"/>
    <w:rsid w:val="00E33922"/>
    <w:rsid w:val="00E33A0F"/>
    <w:rsid w:val="00E33D23"/>
    <w:rsid w:val="00E33E33"/>
    <w:rsid w:val="00E33F65"/>
    <w:rsid w:val="00E34A22"/>
    <w:rsid w:val="00E34ED0"/>
    <w:rsid w:val="00E3507A"/>
    <w:rsid w:val="00E352D6"/>
    <w:rsid w:val="00E359B8"/>
    <w:rsid w:val="00E35A32"/>
    <w:rsid w:val="00E35CE7"/>
    <w:rsid w:val="00E35D90"/>
    <w:rsid w:val="00E36109"/>
    <w:rsid w:val="00E365F7"/>
    <w:rsid w:val="00E36C79"/>
    <w:rsid w:val="00E37B26"/>
    <w:rsid w:val="00E37D5F"/>
    <w:rsid w:val="00E409BA"/>
    <w:rsid w:val="00E40A56"/>
    <w:rsid w:val="00E41D97"/>
    <w:rsid w:val="00E426BF"/>
    <w:rsid w:val="00E42974"/>
    <w:rsid w:val="00E42F78"/>
    <w:rsid w:val="00E432B2"/>
    <w:rsid w:val="00E432E4"/>
    <w:rsid w:val="00E44217"/>
    <w:rsid w:val="00E447A2"/>
    <w:rsid w:val="00E45375"/>
    <w:rsid w:val="00E456D0"/>
    <w:rsid w:val="00E45C16"/>
    <w:rsid w:val="00E46119"/>
    <w:rsid w:val="00E463B7"/>
    <w:rsid w:val="00E46D41"/>
    <w:rsid w:val="00E46DBC"/>
    <w:rsid w:val="00E47044"/>
    <w:rsid w:val="00E47454"/>
    <w:rsid w:val="00E505D0"/>
    <w:rsid w:val="00E50687"/>
    <w:rsid w:val="00E50C89"/>
    <w:rsid w:val="00E50F2B"/>
    <w:rsid w:val="00E515A4"/>
    <w:rsid w:val="00E51777"/>
    <w:rsid w:val="00E51ACD"/>
    <w:rsid w:val="00E52B4B"/>
    <w:rsid w:val="00E5559F"/>
    <w:rsid w:val="00E555D4"/>
    <w:rsid w:val="00E55909"/>
    <w:rsid w:val="00E571A0"/>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6B5D"/>
    <w:rsid w:val="00E67C9E"/>
    <w:rsid w:val="00E705E8"/>
    <w:rsid w:val="00E70883"/>
    <w:rsid w:val="00E719CB"/>
    <w:rsid w:val="00E721C9"/>
    <w:rsid w:val="00E72204"/>
    <w:rsid w:val="00E722B6"/>
    <w:rsid w:val="00E7273D"/>
    <w:rsid w:val="00E72BCD"/>
    <w:rsid w:val="00E72F36"/>
    <w:rsid w:val="00E73957"/>
    <w:rsid w:val="00E73E7C"/>
    <w:rsid w:val="00E740BF"/>
    <w:rsid w:val="00E741FE"/>
    <w:rsid w:val="00E742F3"/>
    <w:rsid w:val="00E74F01"/>
    <w:rsid w:val="00E74F8A"/>
    <w:rsid w:val="00E75025"/>
    <w:rsid w:val="00E760B4"/>
    <w:rsid w:val="00E76518"/>
    <w:rsid w:val="00E76677"/>
    <w:rsid w:val="00E76B0E"/>
    <w:rsid w:val="00E76F55"/>
    <w:rsid w:val="00E77188"/>
    <w:rsid w:val="00E77B5A"/>
    <w:rsid w:val="00E80502"/>
    <w:rsid w:val="00E80D37"/>
    <w:rsid w:val="00E815A1"/>
    <w:rsid w:val="00E81A08"/>
    <w:rsid w:val="00E820BA"/>
    <w:rsid w:val="00E8222C"/>
    <w:rsid w:val="00E8243E"/>
    <w:rsid w:val="00E82589"/>
    <w:rsid w:val="00E82A0D"/>
    <w:rsid w:val="00E82DD8"/>
    <w:rsid w:val="00E834DD"/>
    <w:rsid w:val="00E8369F"/>
    <w:rsid w:val="00E83934"/>
    <w:rsid w:val="00E83B07"/>
    <w:rsid w:val="00E83C0A"/>
    <w:rsid w:val="00E8408E"/>
    <w:rsid w:val="00E840C9"/>
    <w:rsid w:val="00E84722"/>
    <w:rsid w:val="00E84994"/>
    <w:rsid w:val="00E84C82"/>
    <w:rsid w:val="00E84D76"/>
    <w:rsid w:val="00E84F80"/>
    <w:rsid w:val="00E856E4"/>
    <w:rsid w:val="00E867E5"/>
    <w:rsid w:val="00E86E1D"/>
    <w:rsid w:val="00E87389"/>
    <w:rsid w:val="00E876B2"/>
    <w:rsid w:val="00E877EC"/>
    <w:rsid w:val="00E900CA"/>
    <w:rsid w:val="00E90F04"/>
    <w:rsid w:val="00E910B2"/>
    <w:rsid w:val="00E9171B"/>
    <w:rsid w:val="00E919F2"/>
    <w:rsid w:val="00E91AE1"/>
    <w:rsid w:val="00E91D12"/>
    <w:rsid w:val="00E92257"/>
    <w:rsid w:val="00E92391"/>
    <w:rsid w:val="00E937A7"/>
    <w:rsid w:val="00E93857"/>
    <w:rsid w:val="00E938C9"/>
    <w:rsid w:val="00E94C5A"/>
    <w:rsid w:val="00E95728"/>
    <w:rsid w:val="00E96062"/>
    <w:rsid w:val="00E965D8"/>
    <w:rsid w:val="00E9660A"/>
    <w:rsid w:val="00E96974"/>
    <w:rsid w:val="00E969D5"/>
    <w:rsid w:val="00E96B61"/>
    <w:rsid w:val="00E96F05"/>
    <w:rsid w:val="00E9778A"/>
    <w:rsid w:val="00E978A8"/>
    <w:rsid w:val="00E97AA4"/>
    <w:rsid w:val="00E97B0C"/>
    <w:rsid w:val="00EA0674"/>
    <w:rsid w:val="00EA074B"/>
    <w:rsid w:val="00EA0816"/>
    <w:rsid w:val="00EA14F2"/>
    <w:rsid w:val="00EA1A78"/>
    <w:rsid w:val="00EA1B0D"/>
    <w:rsid w:val="00EA2113"/>
    <w:rsid w:val="00EA2F73"/>
    <w:rsid w:val="00EA35EC"/>
    <w:rsid w:val="00EA393A"/>
    <w:rsid w:val="00EA3B92"/>
    <w:rsid w:val="00EA3BC8"/>
    <w:rsid w:val="00EA425F"/>
    <w:rsid w:val="00EA44A9"/>
    <w:rsid w:val="00EA45C4"/>
    <w:rsid w:val="00EA47BF"/>
    <w:rsid w:val="00EA4F2A"/>
    <w:rsid w:val="00EA50DC"/>
    <w:rsid w:val="00EA54CA"/>
    <w:rsid w:val="00EA557E"/>
    <w:rsid w:val="00EA58BA"/>
    <w:rsid w:val="00EA60E8"/>
    <w:rsid w:val="00EA60FB"/>
    <w:rsid w:val="00EA6172"/>
    <w:rsid w:val="00EA6EC5"/>
    <w:rsid w:val="00EA7838"/>
    <w:rsid w:val="00EA7B27"/>
    <w:rsid w:val="00EA7D73"/>
    <w:rsid w:val="00EA7E94"/>
    <w:rsid w:val="00EB0118"/>
    <w:rsid w:val="00EB02C5"/>
    <w:rsid w:val="00EB02F9"/>
    <w:rsid w:val="00EB0D01"/>
    <w:rsid w:val="00EB1017"/>
    <w:rsid w:val="00EB10D0"/>
    <w:rsid w:val="00EB18B4"/>
    <w:rsid w:val="00EB195C"/>
    <w:rsid w:val="00EB1D20"/>
    <w:rsid w:val="00EB1FC5"/>
    <w:rsid w:val="00EB21FC"/>
    <w:rsid w:val="00EB256A"/>
    <w:rsid w:val="00EB2755"/>
    <w:rsid w:val="00EB2AD1"/>
    <w:rsid w:val="00EB3024"/>
    <w:rsid w:val="00EB3728"/>
    <w:rsid w:val="00EB3B14"/>
    <w:rsid w:val="00EB4099"/>
    <w:rsid w:val="00EB4A3E"/>
    <w:rsid w:val="00EB524E"/>
    <w:rsid w:val="00EB665A"/>
    <w:rsid w:val="00EB70BD"/>
    <w:rsid w:val="00EB75DA"/>
    <w:rsid w:val="00EC0150"/>
    <w:rsid w:val="00EC01C0"/>
    <w:rsid w:val="00EC048C"/>
    <w:rsid w:val="00EC0801"/>
    <w:rsid w:val="00EC08D6"/>
    <w:rsid w:val="00EC0CBC"/>
    <w:rsid w:val="00EC0DD1"/>
    <w:rsid w:val="00EC132D"/>
    <w:rsid w:val="00EC1A55"/>
    <w:rsid w:val="00EC1C7E"/>
    <w:rsid w:val="00EC2834"/>
    <w:rsid w:val="00EC2A3F"/>
    <w:rsid w:val="00EC2A4B"/>
    <w:rsid w:val="00EC2AF3"/>
    <w:rsid w:val="00EC2F58"/>
    <w:rsid w:val="00EC3125"/>
    <w:rsid w:val="00EC3506"/>
    <w:rsid w:val="00EC448C"/>
    <w:rsid w:val="00EC5323"/>
    <w:rsid w:val="00EC548D"/>
    <w:rsid w:val="00EC54AC"/>
    <w:rsid w:val="00EC5603"/>
    <w:rsid w:val="00EC5C7F"/>
    <w:rsid w:val="00EC645C"/>
    <w:rsid w:val="00EC6BD7"/>
    <w:rsid w:val="00EC733C"/>
    <w:rsid w:val="00ED1ACF"/>
    <w:rsid w:val="00ED218B"/>
    <w:rsid w:val="00ED2BA6"/>
    <w:rsid w:val="00ED2D82"/>
    <w:rsid w:val="00ED396A"/>
    <w:rsid w:val="00ED3C7A"/>
    <w:rsid w:val="00ED4027"/>
    <w:rsid w:val="00ED4A2C"/>
    <w:rsid w:val="00ED4F1D"/>
    <w:rsid w:val="00ED500A"/>
    <w:rsid w:val="00ED518F"/>
    <w:rsid w:val="00ED5B0D"/>
    <w:rsid w:val="00ED5D94"/>
    <w:rsid w:val="00ED5D97"/>
    <w:rsid w:val="00ED5DDE"/>
    <w:rsid w:val="00ED61AE"/>
    <w:rsid w:val="00ED780A"/>
    <w:rsid w:val="00ED793F"/>
    <w:rsid w:val="00ED79E3"/>
    <w:rsid w:val="00ED7D76"/>
    <w:rsid w:val="00EE0042"/>
    <w:rsid w:val="00EE0604"/>
    <w:rsid w:val="00EE07BF"/>
    <w:rsid w:val="00EE07C4"/>
    <w:rsid w:val="00EE0EFE"/>
    <w:rsid w:val="00EE1797"/>
    <w:rsid w:val="00EE308F"/>
    <w:rsid w:val="00EE356A"/>
    <w:rsid w:val="00EE3C22"/>
    <w:rsid w:val="00EE3C2E"/>
    <w:rsid w:val="00EE411D"/>
    <w:rsid w:val="00EE4202"/>
    <w:rsid w:val="00EE44CE"/>
    <w:rsid w:val="00EE4715"/>
    <w:rsid w:val="00EE49A5"/>
    <w:rsid w:val="00EE5060"/>
    <w:rsid w:val="00EE5958"/>
    <w:rsid w:val="00EE5CC3"/>
    <w:rsid w:val="00EE692A"/>
    <w:rsid w:val="00EE7DF4"/>
    <w:rsid w:val="00EE7F31"/>
    <w:rsid w:val="00EE7F99"/>
    <w:rsid w:val="00EF019A"/>
    <w:rsid w:val="00EF044C"/>
    <w:rsid w:val="00EF0673"/>
    <w:rsid w:val="00EF0828"/>
    <w:rsid w:val="00EF0C40"/>
    <w:rsid w:val="00EF0E0D"/>
    <w:rsid w:val="00EF14F6"/>
    <w:rsid w:val="00EF19D8"/>
    <w:rsid w:val="00EF2E98"/>
    <w:rsid w:val="00EF3864"/>
    <w:rsid w:val="00EF3EAD"/>
    <w:rsid w:val="00EF40D0"/>
    <w:rsid w:val="00EF4232"/>
    <w:rsid w:val="00EF42D6"/>
    <w:rsid w:val="00EF48C2"/>
    <w:rsid w:val="00EF493D"/>
    <w:rsid w:val="00EF5154"/>
    <w:rsid w:val="00EF5769"/>
    <w:rsid w:val="00EF715D"/>
    <w:rsid w:val="00F001E5"/>
    <w:rsid w:val="00F00762"/>
    <w:rsid w:val="00F0079F"/>
    <w:rsid w:val="00F00CDB"/>
    <w:rsid w:val="00F0117E"/>
    <w:rsid w:val="00F01308"/>
    <w:rsid w:val="00F02453"/>
    <w:rsid w:val="00F026BB"/>
    <w:rsid w:val="00F03155"/>
    <w:rsid w:val="00F040BE"/>
    <w:rsid w:val="00F048FD"/>
    <w:rsid w:val="00F04E8D"/>
    <w:rsid w:val="00F0555C"/>
    <w:rsid w:val="00F06DBB"/>
    <w:rsid w:val="00F075AE"/>
    <w:rsid w:val="00F100AF"/>
    <w:rsid w:val="00F101DA"/>
    <w:rsid w:val="00F10C17"/>
    <w:rsid w:val="00F110B0"/>
    <w:rsid w:val="00F11475"/>
    <w:rsid w:val="00F114E6"/>
    <w:rsid w:val="00F11591"/>
    <w:rsid w:val="00F11649"/>
    <w:rsid w:val="00F11EFC"/>
    <w:rsid w:val="00F1211B"/>
    <w:rsid w:val="00F12251"/>
    <w:rsid w:val="00F12D58"/>
    <w:rsid w:val="00F1382D"/>
    <w:rsid w:val="00F14059"/>
    <w:rsid w:val="00F14B5A"/>
    <w:rsid w:val="00F15698"/>
    <w:rsid w:val="00F1588B"/>
    <w:rsid w:val="00F15B8D"/>
    <w:rsid w:val="00F15D5D"/>
    <w:rsid w:val="00F161A7"/>
    <w:rsid w:val="00F16DA6"/>
    <w:rsid w:val="00F16DF2"/>
    <w:rsid w:val="00F16F3E"/>
    <w:rsid w:val="00F20443"/>
    <w:rsid w:val="00F20934"/>
    <w:rsid w:val="00F215D6"/>
    <w:rsid w:val="00F21906"/>
    <w:rsid w:val="00F21F55"/>
    <w:rsid w:val="00F22CBB"/>
    <w:rsid w:val="00F235C2"/>
    <w:rsid w:val="00F24559"/>
    <w:rsid w:val="00F24800"/>
    <w:rsid w:val="00F24942"/>
    <w:rsid w:val="00F24B38"/>
    <w:rsid w:val="00F24E2A"/>
    <w:rsid w:val="00F252A1"/>
    <w:rsid w:val="00F256E5"/>
    <w:rsid w:val="00F25916"/>
    <w:rsid w:val="00F25FAE"/>
    <w:rsid w:val="00F26234"/>
    <w:rsid w:val="00F2624F"/>
    <w:rsid w:val="00F26BD5"/>
    <w:rsid w:val="00F272DA"/>
    <w:rsid w:val="00F2760A"/>
    <w:rsid w:val="00F278B6"/>
    <w:rsid w:val="00F3008E"/>
    <w:rsid w:val="00F30339"/>
    <w:rsid w:val="00F30BB3"/>
    <w:rsid w:val="00F30D82"/>
    <w:rsid w:val="00F3137D"/>
    <w:rsid w:val="00F3155A"/>
    <w:rsid w:val="00F3157A"/>
    <w:rsid w:val="00F31893"/>
    <w:rsid w:val="00F3201B"/>
    <w:rsid w:val="00F32059"/>
    <w:rsid w:val="00F324FA"/>
    <w:rsid w:val="00F32A64"/>
    <w:rsid w:val="00F32A8D"/>
    <w:rsid w:val="00F32A98"/>
    <w:rsid w:val="00F32DCE"/>
    <w:rsid w:val="00F33A94"/>
    <w:rsid w:val="00F33BCA"/>
    <w:rsid w:val="00F33DB1"/>
    <w:rsid w:val="00F33F83"/>
    <w:rsid w:val="00F345A1"/>
    <w:rsid w:val="00F34CD1"/>
    <w:rsid w:val="00F34D62"/>
    <w:rsid w:val="00F35CB2"/>
    <w:rsid w:val="00F3696A"/>
    <w:rsid w:val="00F36A8F"/>
    <w:rsid w:val="00F3704B"/>
    <w:rsid w:val="00F3711D"/>
    <w:rsid w:val="00F37430"/>
    <w:rsid w:val="00F379D1"/>
    <w:rsid w:val="00F40130"/>
    <w:rsid w:val="00F4043D"/>
    <w:rsid w:val="00F409D9"/>
    <w:rsid w:val="00F40C83"/>
    <w:rsid w:val="00F41402"/>
    <w:rsid w:val="00F41BB2"/>
    <w:rsid w:val="00F423D3"/>
    <w:rsid w:val="00F42F18"/>
    <w:rsid w:val="00F433EB"/>
    <w:rsid w:val="00F436AF"/>
    <w:rsid w:val="00F43771"/>
    <w:rsid w:val="00F437B1"/>
    <w:rsid w:val="00F437DB"/>
    <w:rsid w:val="00F43ECF"/>
    <w:rsid w:val="00F43EE5"/>
    <w:rsid w:val="00F4409B"/>
    <w:rsid w:val="00F44BCA"/>
    <w:rsid w:val="00F45034"/>
    <w:rsid w:val="00F450E0"/>
    <w:rsid w:val="00F4511F"/>
    <w:rsid w:val="00F45330"/>
    <w:rsid w:val="00F4627C"/>
    <w:rsid w:val="00F4693F"/>
    <w:rsid w:val="00F46A7D"/>
    <w:rsid w:val="00F46EF7"/>
    <w:rsid w:val="00F473D3"/>
    <w:rsid w:val="00F475D3"/>
    <w:rsid w:val="00F501E1"/>
    <w:rsid w:val="00F50470"/>
    <w:rsid w:val="00F514DC"/>
    <w:rsid w:val="00F52014"/>
    <w:rsid w:val="00F52429"/>
    <w:rsid w:val="00F53243"/>
    <w:rsid w:val="00F53310"/>
    <w:rsid w:val="00F53541"/>
    <w:rsid w:val="00F53E56"/>
    <w:rsid w:val="00F54567"/>
    <w:rsid w:val="00F54BB3"/>
    <w:rsid w:val="00F5558F"/>
    <w:rsid w:val="00F55B39"/>
    <w:rsid w:val="00F562A7"/>
    <w:rsid w:val="00F571A7"/>
    <w:rsid w:val="00F572EB"/>
    <w:rsid w:val="00F57CA0"/>
    <w:rsid w:val="00F607FE"/>
    <w:rsid w:val="00F60BEF"/>
    <w:rsid w:val="00F60C91"/>
    <w:rsid w:val="00F60FB8"/>
    <w:rsid w:val="00F613EF"/>
    <w:rsid w:val="00F61D77"/>
    <w:rsid w:val="00F627D3"/>
    <w:rsid w:val="00F6390E"/>
    <w:rsid w:val="00F63C14"/>
    <w:rsid w:val="00F643D0"/>
    <w:rsid w:val="00F64733"/>
    <w:rsid w:val="00F64A5C"/>
    <w:rsid w:val="00F64B1D"/>
    <w:rsid w:val="00F64CE3"/>
    <w:rsid w:val="00F65B71"/>
    <w:rsid w:val="00F65B8A"/>
    <w:rsid w:val="00F665DB"/>
    <w:rsid w:val="00F66CD3"/>
    <w:rsid w:val="00F673C3"/>
    <w:rsid w:val="00F673CD"/>
    <w:rsid w:val="00F674DF"/>
    <w:rsid w:val="00F677DB"/>
    <w:rsid w:val="00F67B2E"/>
    <w:rsid w:val="00F67E44"/>
    <w:rsid w:val="00F67E66"/>
    <w:rsid w:val="00F70416"/>
    <w:rsid w:val="00F708E5"/>
    <w:rsid w:val="00F70A02"/>
    <w:rsid w:val="00F70A93"/>
    <w:rsid w:val="00F70C63"/>
    <w:rsid w:val="00F70D47"/>
    <w:rsid w:val="00F71299"/>
    <w:rsid w:val="00F71814"/>
    <w:rsid w:val="00F71818"/>
    <w:rsid w:val="00F71DE0"/>
    <w:rsid w:val="00F720DE"/>
    <w:rsid w:val="00F72CA6"/>
    <w:rsid w:val="00F72DE0"/>
    <w:rsid w:val="00F73224"/>
    <w:rsid w:val="00F734AA"/>
    <w:rsid w:val="00F73513"/>
    <w:rsid w:val="00F73672"/>
    <w:rsid w:val="00F73AB9"/>
    <w:rsid w:val="00F73AFE"/>
    <w:rsid w:val="00F742F1"/>
    <w:rsid w:val="00F74367"/>
    <w:rsid w:val="00F74A63"/>
    <w:rsid w:val="00F74C5E"/>
    <w:rsid w:val="00F74EDE"/>
    <w:rsid w:val="00F75257"/>
    <w:rsid w:val="00F768A4"/>
    <w:rsid w:val="00F775C7"/>
    <w:rsid w:val="00F7762D"/>
    <w:rsid w:val="00F7768E"/>
    <w:rsid w:val="00F77830"/>
    <w:rsid w:val="00F77C42"/>
    <w:rsid w:val="00F77E06"/>
    <w:rsid w:val="00F77E6C"/>
    <w:rsid w:val="00F77E92"/>
    <w:rsid w:val="00F8006C"/>
    <w:rsid w:val="00F80286"/>
    <w:rsid w:val="00F804CA"/>
    <w:rsid w:val="00F809A5"/>
    <w:rsid w:val="00F811F9"/>
    <w:rsid w:val="00F81393"/>
    <w:rsid w:val="00F823CF"/>
    <w:rsid w:val="00F82A54"/>
    <w:rsid w:val="00F8362E"/>
    <w:rsid w:val="00F84141"/>
    <w:rsid w:val="00F8498C"/>
    <w:rsid w:val="00F849AE"/>
    <w:rsid w:val="00F86428"/>
    <w:rsid w:val="00F86AB7"/>
    <w:rsid w:val="00F86EA1"/>
    <w:rsid w:val="00F87034"/>
    <w:rsid w:val="00F876CC"/>
    <w:rsid w:val="00F9034E"/>
    <w:rsid w:val="00F9056B"/>
    <w:rsid w:val="00F912E4"/>
    <w:rsid w:val="00F9140B"/>
    <w:rsid w:val="00F91D30"/>
    <w:rsid w:val="00F921D9"/>
    <w:rsid w:val="00F931FF"/>
    <w:rsid w:val="00F93758"/>
    <w:rsid w:val="00F9461B"/>
    <w:rsid w:val="00F96211"/>
    <w:rsid w:val="00F96643"/>
    <w:rsid w:val="00F96727"/>
    <w:rsid w:val="00FA00FF"/>
    <w:rsid w:val="00FA016F"/>
    <w:rsid w:val="00FA0202"/>
    <w:rsid w:val="00FA0272"/>
    <w:rsid w:val="00FA0588"/>
    <w:rsid w:val="00FA1424"/>
    <w:rsid w:val="00FA19DB"/>
    <w:rsid w:val="00FA338F"/>
    <w:rsid w:val="00FA34E5"/>
    <w:rsid w:val="00FA3639"/>
    <w:rsid w:val="00FA4042"/>
    <w:rsid w:val="00FA4350"/>
    <w:rsid w:val="00FA43C0"/>
    <w:rsid w:val="00FA44FF"/>
    <w:rsid w:val="00FA45D5"/>
    <w:rsid w:val="00FA5212"/>
    <w:rsid w:val="00FA65CC"/>
    <w:rsid w:val="00FA6A19"/>
    <w:rsid w:val="00FA6CAD"/>
    <w:rsid w:val="00FA7154"/>
    <w:rsid w:val="00FA73BC"/>
    <w:rsid w:val="00FA749E"/>
    <w:rsid w:val="00FA78E5"/>
    <w:rsid w:val="00FA7FA2"/>
    <w:rsid w:val="00FA7FCE"/>
    <w:rsid w:val="00FB0EFD"/>
    <w:rsid w:val="00FB11CB"/>
    <w:rsid w:val="00FB11E0"/>
    <w:rsid w:val="00FB1850"/>
    <w:rsid w:val="00FB1C33"/>
    <w:rsid w:val="00FB2245"/>
    <w:rsid w:val="00FB2C88"/>
    <w:rsid w:val="00FB318A"/>
    <w:rsid w:val="00FB34E8"/>
    <w:rsid w:val="00FB3DB0"/>
    <w:rsid w:val="00FB3EC3"/>
    <w:rsid w:val="00FB4253"/>
    <w:rsid w:val="00FB4265"/>
    <w:rsid w:val="00FB5735"/>
    <w:rsid w:val="00FB5BE3"/>
    <w:rsid w:val="00FB5CF8"/>
    <w:rsid w:val="00FB5F0B"/>
    <w:rsid w:val="00FB60BC"/>
    <w:rsid w:val="00FB6C23"/>
    <w:rsid w:val="00FB6E21"/>
    <w:rsid w:val="00FB6FDD"/>
    <w:rsid w:val="00FB717B"/>
    <w:rsid w:val="00FB7739"/>
    <w:rsid w:val="00FB7D50"/>
    <w:rsid w:val="00FB7EDD"/>
    <w:rsid w:val="00FC0A2B"/>
    <w:rsid w:val="00FC0C08"/>
    <w:rsid w:val="00FC0CDD"/>
    <w:rsid w:val="00FC11AD"/>
    <w:rsid w:val="00FC161C"/>
    <w:rsid w:val="00FC19EF"/>
    <w:rsid w:val="00FC1A91"/>
    <w:rsid w:val="00FC1FD8"/>
    <w:rsid w:val="00FC2275"/>
    <w:rsid w:val="00FC2E8E"/>
    <w:rsid w:val="00FC307B"/>
    <w:rsid w:val="00FC35EB"/>
    <w:rsid w:val="00FC361E"/>
    <w:rsid w:val="00FC3A2E"/>
    <w:rsid w:val="00FC3A7B"/>
    <w:rsid w:val="00FC3D34"/>
    <w:rsid w:val="00FC43E5"/>
    <w:rsid w:val="00FC4F68"/>
    <w:rsid w:val="00FC59BE"/>
    <w:rsid w:val="00FC671C"/>
    <w:rsid w:val="00FC6F46"/>
    <w:rsid w:val="00FC7641"/>
    <w:rsid w:val="00FC7A93"/>
    <w:rsid w:val="00FC7B53"/>
    <w:rsid w:val="00FC7CD1"/>
    <w:rsid w:val="00FD01A7"/>
    <w:rsid w:val="00FD08CC"/>
    <w:rsid w:val="00FD0A0E"/>
    <w:rsid w:val="00FD1830"/>
    <w:rsid w:val="00FD1F23"/>
    <w:rsid w:val="00FD26F2"/>
    <w:rsid w:val="00FD2ABF"/>
    <w:rsid w:val="00FD2AC7"/>
    <w:rsid w:val="00FD3319"/>
    <w:rsid w:val="00FD336C"/>
    <w:rsid w:val="00FD37BB"/>
    <w:rsid w:val="00FD3DC7"/>
    <w:rsid w:val="00FD4006"/>
    <w:rsid w:val="00FD410B"/>
    <w:rsid w:val="00FD468A"/>
    <w:rsid w:val="00FD479C"/>
    <w:rsid w:val="00FD4C7E"/>
    <w:rsid w:val="00FD4DB1"/>
    <w:rsid w:val="00FD527A"/>
    <w:rsid w:val="00FD5651"/>
    <w:rsid w:val="00FD581C"/>
    <w:rsid w:val="00FD6803"/>
    <w:rsid w:val="00FD6A0E"/>
    <w:rsid w:val="00FD6A55"/>
    <w:rsid w:val="00FD6D2E"/>
    <w:rsid w:val="00FD72C2"/>
    <w:rsid w:val="00FD77CB"/>
    <w:rsid w:val="00FD79F7"/>
    <w:rsid w:val="00FD7A28"/>
    <w:rsid w:val="00FE0106"/>
    <w:rsid w:val="00FE04FB"/>
    <w:rsid w:val="00FE05AB"/>
    <w:rsid w:val="00FE0D8E"/>
    <w:rsid w:val="00FE0F4B"/>
    <w:rsid w:val="00FE1437"/>
    <w:rsid w:val="00FE1544"/>
    <w:rsid w:val="00FE15A9"/>
    <w:rsid w:val="00FE171A"/>
    <w:rsid w:val="00FE1AF7"/>
    <w:rsid w:val="00FE2121"/>
    <w:rsid w:val="00FE2193"/>
    <w:rsid w:val="00FE2994"/>
    <w:rsid w:val="00FE2D63"/>
    <w:rsid w:val="00FE323E"/>
    <w:rsid w:val="00FE37B2"/>
    <w:rsid w:val="00FE3D78"/>
    <w:rsid w:val="00FE431B"/>
    <w:rsid w:val="00FE437C"/>
    <w:rsid w:val="00FE47AA"/>
    <w:rsid w:val="00FE4E48"/>
    <w:rsid w:val="00FE5951"/>
    <w:rsid w:val="00FE6424"/>
    <w:rsid w:val="00FE6607"/>
    <w:rsid w:val="00FE6F7D"/>
    <w:rsid w:val="00FE7004"/>
    <w:rsid w:val="00FE7337"/>
    <w:rsid w:val="00FE774A"/>
    <w:rsid w:val="00FE7955"/>
    <w:rsid w:val="00FE7AEE"/>
    <w:rsid w:val="00FE7B6E"/>
    <w:rsid w:val="00FF026B"/>
    <w:rsid w:val="00FF0653"/>
    <w:rsid w:val="00FF06D7"/>
    <w:rsid w:val="00FF074D"/>
    <w:rsid w:val="00FF0B79"/>
    <w:rsid w:val="00FF1906"/>
    <w:rsid w:val="00FF19AC"/>
    <w:rsid w:val="00FF1AE5"/>
    <w:rsid w:val="00FF1D59"/>
    <w:rsid w:val="00FF2CCD"/>
    <w:rsid w:val="00FF3431"/>
    <w:rsid w:val="00FF3555"/>
    <w:rsid w:val="00FF4BE9"/>
    <w:rsid w:val="00FF50CF"/>
    <w:rsid w:val="00FF5111"/>
    <w:rsid w:val="00FF5473"/>
    <w:rsid w:val="00FF581A"/>
    <w:rsid w:val="00FF605A"/>
    <w:rsid w:val="00FF6362"/>
    <w:rsid w:val="00FF6520"/>
    <w:rsid w:val="00FF68B8"/>
    <w:rsid w:val="00FF695E"/>
    <w:rsid w:val="00FF69AE"/>
    <w:rsid w:val="00FF69DD"/>
    <w:rsid w:val="00FF71D5"/>
    <w:rsid w:val="00FF7778"/>
    <w:rsid w:val="00FF7CBF"/>
    <w:rsid w:val="016FB57A"/>
    <w:rsid w:val="01F2EFE0"/>
    <w:rsid w:val="02A0E1BA"/>
    <w:rsid w:val="03DF94AC"/>
    <w:rsid w:val="075471A8"/>
    <w:rsid w:val="085BF813"/>
    <w:rsid w:val="0A53D21C"/>
    <w:rsid w:val="0CCF26EB"/>
    <w:rsid w:val="0E4D5901"/>
    <w:rsid w:val="0E9E8320"/>
    <w:rsid w:val="0FE9E130"/>
    <w:rsid w:val="10A158FB"/>
    <w:rsid w:val="120C3A52"/>
    <w:rsid w:val="13388706"/>
    <w:rsid w:val="13FD8CAA"/>
    <w:rsid w:val="17E92637"/>
    <w:rsid w:val="19775E25"/>
    <w:rsid w:val="1CA15B03"/>
    <w:rsid w:val="20C794B4"/>
    <w:rsid w:val="22656D5F"/>
    <w:rsid w:val="22BF18B8"/>
    <w:rsid w:val="240AF6A3"/>
    <w:rsid w:val="25C7600B"/>
    <w:rsid w:val="26033F3A"/>
    <w:rsid w:val="27EFEB26"/>
    <w:rsid w:val="290297F2"/>
    <w:rsid w:val="297ACF94"/>
    <w:rsid w:val="2A0537DC"/>
    <w:rsid w:val="2AE747C6"/>
    <w:rsid w:val="2BA28192"/>
    <w:rsid w:val="2EEBCA80"/>
    <w:rsid w:val="2F9E9A25"/>
    <w:rsid w:val="2FF2164E"/>
    <w:rsid w:val="30B804D6"/>
    <w:rsid w:val="31084301"/>
    <w:rsid w:val="31653644"/>
    <w:rsid w:val="31A0C1D4"/>
    <w:rsid w:val="325C0020"/>
    <w:rsid w:val="33F1DB5A"/>
    <w:rsid w:val="35B7AFFA"/>
    <w:rsid w:val="369BFC3D"/>
    <w:rsid w:val="378284C6"/>
    <w:rsid w:val="38031F52"/>
    <w:rsid w:val="3B5A6E7C"/>
    <w:rsid w:val="3BE7195D"/>
    <w:rsid w:val="3C71684B"/>
    <w:rsid w:val="3E62850A"/>
    <w:rsid w:val="3E681232"/>
    <w:rsid w:val="3FC85A89"/>
    <w:rsid w:val="41F97A42"/>
    <w:rsid w:val="4376BC33"/>
    <w:rsid w:val="47039102"/>
    <w:rsid w:val="4837F565"/>
    <w:rsid w:val="4850D334"/>
    <w:rsid w:val="492C1CFF"/>
    <w:rsid w:val="4A0DFF1A"/>
    <w:rsid w:val="4B73DB48"/>
    <w:rsid w:val="4CD27858"/>
    <w:rsid w:val="4CD90605"/>
    <w:rsid w:val="4DCF6E8A"/>
    <w:rsid w:val="4FB5346D"/>
    <w:rsid w:val="5273AF8F"/>
    <w:rsid w:val="53B6E827"/>
    <w:rsid w:val="5488DFFB"/>
    <w:rsid w:val="551F460C"/>
    <w:rsid w:val="56B83D1B"/>
    <w:rsid w:val="5A6269C6"/>
    <w:rsid w:val="5C3C40AA"/>
    <w:rsid w:val="5CA6E1F5"/>
    <w:rsid w:val="5CDADD31"/>
    <w:rsid w:val="5DA06502"/>
    <w:rsid w:val="5DFF0D56"/>
    <w:rsid w:val="5EA0D9D8"/>
    <w:rsid w:val="5EAC8483"/>
    <w:rsid w:val="61BA2839"/>
    <w:rsid w:val="625AE094"/>
    <w:rsid w:val="63F29D5C"/>
    <w:rsid w:val="6883FC39"/>
    <w:rsid w:val="69A710BB"/>
    <w:rsid w:val="6D74D108"/>
    <w:rsid w:val="6DE87FA5"/>
    <w:rsid w:val="6E88F1C9"/>
    <w:rsid w:val="6EDFA281"/>
    <w:rsid w:val="70A7680F"/>
    <w:rsid w:val="72A73035"/>
    <w:rsid w:val="73DCF6D4"/>
    <w:rsid w:val="743A93BA"/>
    <w:rsid w:val="74B8D31E"/>
    <w:rsid w:val="7880582B"/>
    <w:rsid w:val="7AE5D92E"/>
    <w:rsid w:val="7B12C1B7"/>
    <w:rsid w:val="7B8FE736"/>
    <w:rsid w:val="7C3CF79B"/>
    <w:rsid w:val="7C49DE8B"/>
    <w:rsid w:val="7D04143D"/>
    <w:rsid w:val="7D4322D4"/>
    <w:rsid w:val="7F1135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B5D"/>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ì¬º¥¹¥È¶ÎÂä Car,ÁÐ³ö¶ÎÂä Car,列表段落1 Car,—ño’i—Ž Car,¥ê¥¹¥È¶ÎÂä Car,1st level - Bullet List Paragraph Car,목록단락 Car,列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5D5EE4"/>
    <w:rPr>
      <w:i/>
      <w:iCs/>
    </w:rPr>
  </w:style>
  <w:style w:type="character" w:customStyle="1" w:styleId="B1Zchn">
    <w:name w:val="B1 Zchn"/>
    <w:rsid w:val="00FA749E"/>
    <w:rPr>
      <w:lang w:eastAsia="en-US"/>
    </w:rPr>
  </w:style>
  <w:style w:type="paragraph" w:customStyle="1" w:styleId="3GPPNormalText">
    <w:name w:val="3GPP Normal Text"/>
    <w:basedOn w:val="Corpsdetexte"/>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 w:type="character" w:styleId="Mentionnonrsolue">
    <w:name w:val="Unresolved Mention"/>
    <w:basedOn w:val="Policepardfaut"/>
    <w:uiPriority w:val="99"/>
    <w:unhideWhenUsed/>
    <w:rsid w:val="00295C10"/>
    <w:rPr>
      <w:color w:val="605E5C"/>
      <w:shd w:val="clear" w:color="auto" w:fill="E1DFDD"/>
    </w:rPr>
  </w:style>
  <w:style w:type="character" w:styleId="Mention">
    <w:name w:val="Mention"/>
    <w:basedOn w:val="Policepardfaut"/>
    <w:uiPriority w:val="99"/>
    <w:unhideWhenUsed/>
    <w:rsid w:val="00295C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efa33bd-d94f-430f-aef1-5ab98afa7ccf" xsi:nil="true"/>
    <lcf76f155ced4ddcb4097134ff3c332f xmlns="134c3b5a-eb58-401f-9154-69a48f5b61e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88F05E17465543BA553B62742E0296" ma:contentTypeVersion="10" ma:contentTypeDescription="Create a new document." ma:contentTypeScope="" ma:versionID="88b47ff81fe2b018b4b106d10f7f4d17">
  <xsd:schema xmlns:xsd="http://www.w3.org/2001/XMLSchema" xmlns:xs="http://www.w3.org/2001/XMLSchema" xmlns:p="http://schemas.microsoft.com/office/2006/metadata/properties" xmlns:ns2="134c3b5a-eb58-401f-9154-69a48f5b61e4" xmlns:ns3="befa33bd-d94f-430f-aef1-5ab98afa7ccf" targetNamespace="http://schemas.microsoft.com/office/2006/metadata/properties" ma:root="true" ma:fieldsID="134c8189bfcfb66aa610788722db4eab" ns2:_="" ns3:_="">
    <xsd:import namespace="134c3b5a-eb58-401f-9154-69a48f5b61e4"/>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c3b5a-eb58-401f-9154-69a48f5b6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b04210-2503-4fdf-9b41-595673340abe}" ma:internalName="TaxCatchAll" ma:showField="CatchAllData" ma:web="f2d9ce02-9fdd-46b3-b0f3-10246d917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customXml/itemProps2.xml><?xml version="1.0" encoding="utf-8"?>
<ds:datastoreItem xmlns:ds="http://schemas.openxmlformats.org/officeDocument/2006/customXml" ds:itemID="{B8C5C83F-3035-48F4-9042-FD0C8F6CB5FA}">
  <ds:schemaRefs>
    <ds:schemaRef ds:uri="http://schemas.microsoft.com/sharepoint/v3/contenttype/forms"/>
  </ds:schemaRefs>
</ds:datastoreItem>
</file>

<file path=customXml/itemProps3.xml><?xml version="1.0" encoding="utf-8"?>
<ds:datastoreItem xmlns:ds="http://schemas.openxmlformats.org/officeDocument/2006/customXml" ds:itemID="{B286838F-FFB9-4E18-B039-24070AFBAB09}">
  <ds:schemaRefs>
    <ds:schemaRef ds:uri="http://schemas.microsoft.com/office/2006/metadata/properties"/>
    <ds:schemaRef ds:uri="http://schemas.microsoft.com/office/infopath/2007/PartnerControls"/>
    <ds:schemaRef ds:uri="befa33bd-d94f-430f-aef1-5ab98afa7ccf"/>
    <ds:schemaRef ds:uri="134c3b5a-eb58-401f-9154-69a48f5b61e4"/>
  </ds:schemaRefs>
</ds:datastoreItem>
</file>

<file path=customXml/itemProps4.xml><?xml version="1.0" encoding="utf-8"?>
<ds:datastoreItem xmlns:ds="http://schemas.openxmlformats.org/officeDocument/2006/customXml" ds:itemID="{032ABAEC-23F6-4751-9F35-DE753B637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c3b5a-eb58-401f-9154-69a48f5b61e4"/>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4177</Words>
  <Characters>22974</Characters>
  <Application>Microsoft Office Word</Application>
  <DocSecurity>0</DocSecurity>
  <Lines>191</Lines>
  <Paragraphs>54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27097</CharactersWithSpaces>
  <SharedDoc>false</SharedDoc>
  <HLinks>
    <vt:vector size="180" baseType="variant">
      <vt:variant>
        <vt:i4>1703984</vt:i4>
      </vt:variant>
      <vt:variant>
        <vt:i4>251</vt:i4>
      </vt:variant>
      <vt:variant>
        <vt:i4>0</vt:i4>
      </vt:variant>
      <vt:variant>
        <vt:i4>5</vt:i4>
      </vt:variant>
      <vt:variant>
        <vt:lpwstr/>
      </vt:variant>
      <vt:variant>
        <vt:lpwstr>_Toc127552381</vt:lpwstr>
      </vt:variant>
      <vt:variant>
        <vt:i4>1703984</vt:i4>
      </vt:variant>
      <vt:variant>
        <vt:i4>248</vt:i4>
      </vt:variant>
      <vt:variant>
        <vt:i4>0</vt:i4>
      </vt:variant>
      <vt:variant>
        <vt:i4>5</vt:i4>
      </vt:variant>
      <vt:variant>
        <vt:lpwstr/>
      </vt:variant>
      <vt:variant>
        <vt:lpwstr>_Toc127552380</vt:lpwstr>
      </vt:variant>
      <vt:variant>
        <vt:i4>1376304</vt:i4>
      </vt:variant>
      <vt:variant>
        <vt:i4>245</vt:i4>
      </vt:variant>
      <vt:variant>
        <vt:i4>0</vt:i4>
      </vt:variant>
      <vt:variant>
        <vt:i4>5</vt:i4>
      </vt:variant>
      <vt:variant>
        <vt:lpwstr/>
      </vt:variant>
      <vt:variant>
        <vt:lpwstr>_Toc127552379</vt:lpwstr>
      </vt:variant>
      <vt:variant>
        <vt:i4>1376304</vt:i4>
      </vt:variant>
      <vt:variant>
        <vt:i4>242</vt:i4>
      </vt:variant>
      <vt:variant>
        <vt:i4>0</vt:i4>
      </vt:variant>
      <vt:variant>
        <vt:i4>5</vt:i4>
      </vt:variant>
      <vt:variant>
        <vt:lpwstr/>
      </vt:variant>
      <vt:variant>
        <vt:lpwstr>_Toc127552378</vt:lpwstr>
      </vt:variant>
      <vt:variant>
        <vt:i4>1376304</vt:i4>
      </vt:variant>
      <vt:variant>
        <vt:i4>239</vt:i4>
      </vt:variant>
      <vt:variant>
        <vt:i4>0</vt:i4>
      </vt:variant>
      <vt:variant>
        <vt:i4>5</vt:i4>
      </vt:variant>
      <vt:variant>
        <vt:lpwstr/>
      </vt:variant>
      <vt:variant>
        <vt:lpwstr>_Toc127552377</vt:lpwstr>
      </vt:variant>
      <vt:variant>
        <vt:i4>1376304</vt:i4>
      </vt:variant>
      <vt:variant>
        <vt:i4>236</vt:i4>
      </vt:variant>
      <vt:variant>
        <vt:i4>0</vt:i4>
      </vt:variant>
      <vt:variant>
        <vt:i4>5</vt:i4>
      </vt:variant>
      <vt:variant>
        <vt:lpwstr/>
      </vt:variant>
      <vt:variant>
        <vt:lpwstr>_Toc127552376</vt:lpwstr>
      </vt:variant>
      <vt:variant>
        <vt:i4>1376304</vt:i4>
      </vt:variant>
      <vt:variant>
        <vt:i4>233</vt:i4>
      </vt:variant>
      <vt:variant>
        <vt:i4>0</vt:i4>
      </vt:variant>
      <vt:variant>
        <vt:i4>5</vt:i4>
      </vt:variant>
      <vt:variant>
        <vt:lpwstr/>
      </vt:variant>
      <vt:variant>
        <vt:lpwstr>_Toc127552375</vt:lpwstr>
      </vt:variant>
      <vt:variant>
        <vt:i4>1376304</vt:i4>
      </vt:variant>
      <vt:variant>
        <vt:i4>230</vt:i4>
      </vt:variant>
      <vt:variant>
        <vt:i4>0</vt:i4>
      </vt:variant>
      <vt:variant>
        <vt:i4>5</vt:i4>
      </vt:variant>
      <vt:variant>
        <vt:lpwstr/>
      </vt:variant>
      <vt:variant>
        <vt:lpwstr>_Toc127552374</vt:lpwstr>
      </vt:variant>
      <vt:variant>
        <vt:i4>1376304</vt:i4>
      </vt:variant>
      <vt:variant>
        <vt:i4>227</vt:i4>
      </vt:variant>
      <vt:variant>
        <vt:i4>0</vt:i4>
      </vt:variant>
      <vt:variant>
        <vt:i4>5</vt:i4>
      </vt:variant>
      <vt:variant>
        <vt:lpwstr/>
      </vt:variant>
      <vt:variant>
        <vt:lpwstr>_Toc127552373</vt:lpwstr>
      </vt:variant>
      <vt:variant>
        <vt:i4>1376304</vt:i4>
      </vt:variant>
      <vt:variant>
        <vt:i4>224</vt:i4>
      </vt:variant>
      <vt:variant>
        <vt:i4>0</vt:i4>
      </vt:variant>
      <vt:variant>
        <vt:i4>5</vt:i4>
      </vt:variant>
      <vt:variant>
        <vt:lpwstr/>
      </vt:variant>
      <vt:variant>
        <vt:lpwstr>_Toc127552372</vt:lpwstr>
      </vt:variant>
      <vt:variant>
        <vt:i4>1376304</vt:i4>
      </vt:variant>
      <vt:variant>
        <vt:i4>221</vt:i4>
      </vt:variant>
      <vt:variant>
        <vt:i4>0</vt:i4>
      </vt:variant>
      <vt:variant>
        <vt:i4>5</vt:i4>
      </vt:variant>
      <vt:variant>
        <vt:lpwstr/>
      </vt:variant>
      <vt:variant>
        <vt:lpwstr>_Toc127552371</vt:lpwstr>
      </vt:variant>
      <vt:variant>
        <vt:i4>1376304</vt:i4>
      </vt:variant>
      <vt:variant>
        <vt:i4>218</vt:i4>
      </vt:variant>
      <vt:variant>
        <vt:i4>0</vt:i4>
      </vt:variant>
      <vt:variant>
        <vt:i4>5</vt:i4>
      </vt:variant>
      <vt:variant>
        <vt:lpwstr/>
      </vt:variant>
      <vt:variant>
        <vt:lpwstr>_Toc127552370</vt:lpwstr>
      </vt:variant>
      <vt:variant>
        <vt:i4>1310768</vt:i4>
      </vt:variant>
      <vt:variant>
        <vt:i4>215</vt:i4>
      </vt:variant>
      <vt:variant>
        <vt:i4>0</vt:i4>
      </vt:variant>
      <vt:variant>
        <vt:i4>5</vt:i4>
      </vt:variant>
      <vt:variant>
        <vt:lpwstr/>
      </vt:variant>
      <vt:variant>
        <vt:lpwstr>_Toc127552369</vt:lpwstr>
      </vt:variant>
      <vt:variant>
        <vt:i4>1310768</vt:i4>
      </vt:variant>
      <vt:variant>
        <vt:i4>212</vt:i4>
      </vt:variant>
      <vt:variant>
        <vt:i4>0</vt:i4>
      </vt:variant>
      <vt:variant>
        <vt:i4>5</vt:i4>
      </vt:variant>
      <vt:variant>
        <vt:lpwstr/>
      </vt:variant>
      <vt:variant>
        <vt:lpwstr>_Toc127552368</vt:lpwstr>
      </vt:variant>
      <vt:variant>
        <vt:i4>1310768</vt:i4>
      </vt:variant>
      <vt:variant>
        <vt:i4>209</vt:i4>
      </vt:variant>
      <vt:variant>
        <vt:i4>0</vt:i4>
      </vt:variant>
      <vt:variant>
        <vt:i4>5</vt:i4>
      </vt:variant>
      <vt:variant>
        <vt:lpwstr/>
      </vt:variant>
      <vt:variant>
        <vt:lpwstr>_Toc127552367</vt:lpwstr>
      </vt:variant>
      <vt:variant>
        <vt:i4>1310768</vt:i4>
      </vt:variant>
      <vt:variant>
        <vt:i4>206</vt:i4>
      </vt:variant>
      <vt:variant>
        <vt:i4>0</vt:i4>
      </vt:variant>
      <vt:variant>
        <vt:i4>5</vt:i4>
      </vt:variant>
      <vt:variant>
        <vt:lpwstr/>
      </vt:variant>
      <vt:variant>
        <vt:lpwstr>_Toc127552366</vt:lpwstr>
      </vt:variant>
      <vt:variant>
        <vt:i4>1310768</vt:i4>
      </vt:variant>
      <vt:variant>
        <vt:i4>203</vt:i4>
      </vt:variant>
      <vt:variant>
        <vt:i4>0</vt:i4>
      </vt:variant>
      <vt:variant>
        <vt:i4>5</vt:i4>
      </vt:variant>
      <vt:variant>
        <vt:lpwstr/>
      </vt:variant>
      <vt:variant>
        <vt:lpwstr>_Toc127552365</vt:lpwstr>
      </vt:variant>
      <vt:variant>
        <vt:i4>1310768</vt:i4>
      </vt:variant>
      <vt:variant>
        <vt:i4>200</vt:i4>
      </vt:variant>
      <vt:variant>
        <vt:i4>0</vt:i4>
      </vt:variant>
      <vt:variant>
        <vt:i4>5</vt:i4>
      </vt:variant>
      <vt:variant>
        <vt:lpwstr/>
      </vt:variant>
      <vt:variant>
        <vt:lpwstr>_Toc127552364</vt:lpwstr>
      </vt:variant>
      <vt:variant>
        <vt:i4>1310768</vt:i4>
      </vt:variant>
      <vt:variant>
        <vt:i4>197</vt:i4>
      </vt:variant>
      <vt:variant>
        <vt:i4>0</vt:i4>
      </vt:variant>
      <vt:variant>
        <vt:i4>5</vt:i4>
      </vt:variant>
      <vt:variant>
        <vt:lpwstr/>
      </vt:variant>
      <vt:variant>
        <vt:lpwstr>_Toc127552363</vt:lpwstr>
      </vt:variant>
      <vt:variant>
        <vt:i4>1310768</vt:i4>
      </vt:variant>
      <vt:variant>
        <vt:i4>191</vt:i4>
      </vt:variant>
      <vt:variant>
        <vt:i4>0</vt:i4>
      </vt:variant>
      <vt:variant>
        <vt:i4>5</vt:i4>
      </vt:variant>
      <vt:variant>
        <vt:lpwstr/>
      </vt:variant>
      <vt:variant>
        <vt:lpwstr>_Toc127552362</vt:lpwstr>
      </vt:variant>
      <vt:variant>
        <vt:i4>1310768</vt:i4>
      </vt:variant>
      <vt:variant>
        <vt:i4>188</vt:i4>
      </vt:variant>
      <vt:variant>
        <vt:i4>0</vt:i4>
      </vt:variant>
      <vt:variant>
        <vt:i4>5</vt:i4>
      </vt:variant>
      <vt:variant>
        <vt:lpwstr/>
      </vt:variant>
      <vt:variant>
        <vt:lpwstr>_Toc127552361</vt:lpwstr>
      </vt:variant>
      <vt:variant>
        <vt:i4>1310768</vt:i4>
      </vt:variant>
      <vt:variant>
        <vt:i4>185</vt:i4>
      </vt:variant>
      <vt:variant>
        <vt:i4>0</vt:i4>
      </vt:variant>
      <vt:variant>
        <vt:i4>5</vt:i4>
      </vt:variant>
      <vt:variant>
        <vt:lpwstr/>
      </vt:variant>
      <vt:variant>
        <vt:lpwstr>_Toc127552360</vt:lpwstr>
      </vt:variant>
      <vt:variant>
        <vt:i4>1507376</vt:i4>
      </vt:variant>
      <vt:variant>
        <vt:i4>182</vt:i4>
      </vt:variant>
      <vt:variant>
        <vt:i4>0</vt:i4>
      </vt:variant>
      <vt:variant>
        <vt:i4>5</vt:i4>
      </vt:variant>
      <vt:variant>
        <vt:lpwstr/>
      </vt:variant>
      <vt:variant>
        <vt:lpwstr>_Toc127552359</vt:lpwstr>
      </vt:variant>
      <vt:variant>
        <vt:i4>1507376</vt:i4>
      </vt:variant>
      <vt:variant>
        <vt:i4>179</vt:i4>
      </vt:variant>
      <vt:variant>
        <vt:i4>0</vt:i4>
      </vt:variant>
      <vt:variant>
        <vt:i4>5</vt:i4>
      </vt:variant>
      <vt:variant>
        <vt:lpwstr/>
      </vt:variant>
      <vt:variant>
        <vt:lpwstr>_Toc127552358</vt:lpwstr>
      </vt:variant>
      <vt:variant>
        <vt:i4>1507376</vt:i4>
      </vt:variant>
      <vt:variant>
        <vt:i4>176</vt:i4>
      </vt:variant>
      <vt:variant>
        <vt:i4>0</vt:i4>
      </vt:variant>
      <vt:variant>
        <vt:i4>5</vt:i4>
      </vt:variant>
      <vt:variant>
        <vt:lpwstr/>
      </vt:variant>
      <vt:variant>
        <vt:lpwstr>_Toc127552357</vt:lpwstr>
      </vt:variant>
      <vt:variant>
        <vt:i4>1507376</vt:i4>
      </vt:variant>
      <vt:variant>
        <vt:i4>173</vt:i4>
      </vt:variant>
      <vt:variant>
        <vt:i4>0</vt:i4>
      </vt:variant>
      <vt:variant>
        <vt:i4>5</vt:i4>
      </vt:variant>
      <vt:variant>
        <vt:lpwstr/>
      </vt:variant>
      <vt:variant>
        <vt:lpwstr>_Toc127552356</vt:lpwstr>
      </vt:variant>
      <vt:variant>
        <vt:i4>1507376</vt:i4>
      </vt:variant>
      <vt:variant>
        <vt:i4>170</vt:i4>
      </vt:variant>
      <vt:variant>
        <vt:i4>0</vt:i4>
      </vt:variant>
      <vt:variant>
        <vt:i4>5</vt:i4>
      </vt:variant>
      <vt:variant>
        <vt:lpwstr/>
      </vt:variant>
      <vt:variant>
        <vt:lpwstr>_Toc127552355</vt:lpwstr>
      </vt:variant>
      <vt:variant>
        <vt:i4>5898299</vt:i4>
      </vt:variant>
      <vt:variant>
        <vt:i4>6</vt:i4>
      </vt:variant>
      <vt:variant>
        <vt:i4>0</vt:i4>
      </vt:variant>
      <vt:variant>
        <vt:i4>5</vt:i4>
      </vt:variant>
      <vt:variant>
        <vt:lpwstr>mailto:J.Guillet@fr.merce.mee.com</vt:lpwstr>
      </vt:variant>
      <vt:variant>
        <vt:lpwstr/>
      </vt:variant>
      <vt:variant>
        <vt:i4>5898299</vt:i4>
      </vt:variant>
      <vt:variant>
        <vt:i4>3</vt:i4>
      </vt:variant>
      <vt:variant>
        <vt:i4>0</vt:i4>
      </vt:variant>
      <vt:variant>
        <vt:i4>5</vt:i4>
      </vt:variant>
      <vt:variant>
        <vt:lpwstr>mailto:J.Guillet@fr.merce.mee.com</vt:lpwstr>
      </vt:variant>
      <vt:variant>
        <vt:lpwstr/>
      </vt:variant>
      <vt:variant>
        <vt:i4>5898299</vt:i4>
      </vt:variant>
      <vt:variant>
        <vt:i4>0</vt:i4>
      </vt:variant>
      <vt:variant>
        <vt:i4>0</vt:i4>
      </vt:variant>
      <vt:variant>
        <vt:i4>5</vt:i4>
      </vt:variant>
      <vt:variant>
        <vt:lpwstr>mailto:J.Guillet@fr.merce.mee.com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2</cp:revision>
  <cp:lastPrinted>2016-08-10T06:06:00Z</cp:lastPrinted>
  <dcterms:created xsi:type="dcterms:W3CDTF">2023-04-07T22:50:00Z</dcterms:created>
  <dcterms:modified xsi:type="dcterms:W3CDTF">2023-04-07T22:50:00Z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y fmtid="{D5CDD505-2E9C-101B-9397-08002B2CF9AE}" pid="11" name="ContentTypeId">
    <vt:lpwstr>0x010100CB88F05E17465543BA553B62742E0296</vt:lpwstr>
  </property>
  <property fmtid="{D5CDD505-2E9C-101B-9397-08002B2CF9AE}" pid="12" name="MediaServiceImageTags">
    <vt:lpwstr/>
  </property>
</Properties>
</file>